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B28" w:rsidRDefault="00501ACE" w:rsidP="009C5B28">
      <w:pPr>
        <w:pStyle w:val="UNHCRheadertitle"/>
        <w:tabs>
          <w:tab w:val="left" w:pos="1644"/>
        </w:tabs>
        <w:spacing w:before="0"/>
        <w:jc w:val="center"/>
        <w:rPr>
          <w:rFonts w:ascii="Myriad Pro" w:hAnsi="Myriad Pro"/>
          <w:bCs/>
          <w:sz w:val="24"/>
          <w:szCs w:val="24"/>
        </w:rPr>
      </w:pPr>
      <w:bookmarkStart w:id="0" w:name="_GoBack"/>
      <w:bookmarkEnd w:id="0"/>
      <w:r>
        <w:rPr>
          <w:rFonts w:ascii="Myriad Pro" w:hAnsi="Myriad Pro"/>
          <w:bCs/>
          <w:sz w:val="24"/>
          <w:szCs w:val="24"/>
        </w:rPr>
        <w:t xml:space="preserve"> </w:t>
      </w:r>
    </w:p>
    <w:p w:rsidR="009C5B28" w:rsidRDefault="008765F8" w:rsidP="009C5B28">
      <w:pPr>
        <w:pStyle w:val="UNHCRheadertitle"/>
        <w:tabs>
          <w:tab w:val="left" w:pos="1644"/>
        </w:tabs>
        <w:spacing w:before="0"/>
        <w:jc w:val="center"/>
        <w:rPr>
          <w:rFonts w:ascii="Myriad Pro" w:hAnsi="Myriad Pro"/>
          <w:bCs/>
          <w:sz w:val="24"/>
          <w:szCs w:val="24"/>
        </w:rPr>
      </w:pPr>
      <w:r w:rsidRPr="008A0A2A">
        <w:rPr>
          <w:sz w:val="8"/>
          <w:szCs w:val="8"/>
          <w:lang w:val="en-US" w:eastAsia="en-US"/>
        </w:rPr>
        <w:drawing>
          <wp:anchor distT="0" distB="0" distL="114300" distR="114300" simplePos="0" relativeHeight="251662336" behindDoc="0" locked="0" layoutInCell="1" allowOverlap="1" wp14:anchorId="10A8BC02" wp14:editId="34415498">
            <wp:simplePos x="0" y="0"/>
            <wp:positionH relativeFrom="column">
              <wp:posOffset>4960620</wp:posOffset>
            </wp:positionH>
            <wp:positionV relativeFrom="paragraph">
              <wp:posOffset>8890</wp:posOffset>
            </wp:positionV>
            <wp:extent cx="1400175" cy="1343025"/>
            <wp:effectExtent l="0" t="0" r="9525" b="9525"/>
            <wp:wrapNone/>
            <wp:docPr id="40" name="Picture 40"/>
            <wp:cNvGraphicFramePr/>
            <a:graphic xmlns:a="http://schemas.openxmlformats.org/drawingml/2006/main">
              <a:graphicData uri="http://schemas.openxmlformats.org/drawingml/2006/picture">
                <pic:pic xmlns:pic="http://schemas.openxmlformats.org/drawingml/2006/picture">
                  <pic:nvPicPr>
                    <pic:cNvPr id="307" name="Picture 307"/>
                    <pic:cNvPicPr/>
                  </pic:nvPicPr>
                  <pic:blipFill>
                    <a:blip r:embed="rId8"/>
                    <a:stretch>
                      <a:fillRect/>
                    </a:stretch>
                  </pic:blipFill>
                  <pic:spPr>
                    <a:xfrm>
                      <a:off x="0" y="0"/>
                      <a:ext cx="1400175" cy="1343025"/>
                    </a:xfrm>
                    <a:prstGeom prst="rect">
                      <a:avLst/>
                    </a:prstGeom>
                  </pic:spPr>
                </pic:pic>
              </a:graphicData>
            </a:graphic>
            <wp14:sizeRelH relativeFrom="margin">
              <wp14:pctWidth>0</wp14:pctWidth>
            </wp14:sizeRelH>
            <wp14:sizeRelV relativeFrom="margin">
              <wp14:pctHeight>0</wp14:pctHeight>
            </wp14:sizeRelV>
          </wp:anchor>
        </w:drawing>
      </w:r>
    </w:p>
    <w:p w:rsidR="009C5B28" w:rsidRDefault="009C5B28" w:rsidP="009C5B28">
      <w:pPr>
        <w:pStyle w:val="UNHCRheadertitle"/>
        <w:tabs>
          <w:tab w:val="left" w:pos="1644"/>
        </w:tabs>
        <w:spacing w:before="0"/>
        <w:jc w:val="center"/>
        <w:rPr>
          <w:rFonts w:ascii="Myriad Pro" w:hAnsi="Myriad Pro"/>
          <w:bCs/>
          <w:sz w:val="24"/>
          <w:szCs w:val="24"/>
        </w:rPr>
      </w:pPr>
    </w:p>
    <w:p w:rsidR="009C5B28" w:rsidRDefault="008765F8" w:rsidP="008765F8">
      <w:pPr>
        <w:pStyle w:val="UNHCRheadertitle"/>
        <w:tabs>
          <w:tab w:val="left" w:pos="1644"/>
        </w:tabs>
        <w:spacing w:before="0"/>
        <w:rPr>
          <w:rFonts w:ascii="Myriad Pro" w:hAnsi="Myriad Pro"/>
          <w:bCs/>
          <w:sz w:val="24"/>
          <w:szCs w:val="24"/>
        </w:rPr>
      </w:pPr>
      <w:r>
        <w:rPr>
          <w:lang w:val="en-US" w:eastAsia="en-US"/>
        </w:rPr>
        <w:drawing>
          <wp:inline distT="0" distB="0" distL="0" distR="0" wp14:anchorId="1C019C99" wp14:editId="04E1614B">
            <wp:extent cx="2900045" cy="573405"/>
            <wp:effectExtent l="0" t="0" r="5715" b="0"/>
            <wp:docPr id="39" name="Picture 39" descr="moh.gov.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h.gov.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0045" cy="573405"/>
                    </a:xfrm>
                    <a:prstGeom prst="rect">
                      <a:avLst/>
                    </a:prstGeom>
                    <a:noFill/>
                    <a:ln>
                      <a:noFill/>
                    </a:ln>
                  </pic:spPr>
                </pic:pic>
              </a:graphicData>
            </a:graphic>
          </wp:inline>
        </w:drawing>
      </w:r>
    </w:p>
    <w:p w:rsidR="009C5B28" w:rsidRDefault="009C5B28" w:rsidP="009C5B28">
      <w:pPr>
        <w:pStyle w:val="UNHCRheadertitle"/>
        <w:tabs>
          <w:tab w:val="left" w:pos="1644"/>
        </w:tabs>
        <w:spacing w:before="0"/>
        <w:jc w:val="center"/>
        <w:rPr>
          <w:rFonts w:ascii="Myriad Pro" w:hAnsi="Myriad Pro"/>
          <w:bCs/>
          <w:sz w:val="24"/>
          <w:szCs w:val="24"/>
        </w:rPr>
      </w:pPr>
    </w:p>
    <w:p w:rsidR="009C5B28" w:rsidRDefault="008765F8" w:rsidP="008765F8">
      <w:pPr>
        <w:pStyle w:val="UNHCRheadertitle"/>
        <w:tabs>
          <w:tab w:val="left" w:pos="1644"/>
          <w:tab w:val="left" w:pos="3792"/>
        </w:tabs>
        <w:spacing w:before="0"/>
        <w:rPr>
          <w:rFonts w:ascii="Myriad Pro" w:hAnsi="Myriad Pro"/>
          <w:bCs/>
          <w:sz w:val="24"/>
          <w:szCs w:val="24"/>
        </w:rPr>
      </w:pPr>
      <w:r>
        <w:rPr>
          <w:rFonts w:ascii="Myriad Pro" w:hAnsi="Myriad Pro"/>
          <w:bCs/>
          <w:sz w:val="24"/>
          <w:szCs w:val="24"/>
        </w:rPr>
        <w:tab/>
      </w:r>
      <w:r>
        <w:rPr>
          <w:rFonts w:ascii="Myriad Pro" w:hAnsi="Myriad Pro"/>
          <w:bCs/>
          <w:sz w:val="24"/>
          <w:szCs w:val="24"/>
        </w:rPr>
        <w:tab/>
      </w:r>
    </w:p>
    <w:p w:rsidR="008765F8" w:rsidRDefault="008765F8" w:rsidP="008765F8">
      <w:pPr>
        <w:pStyle w:val="UNHCRheaderdate"/>
        <w:spacing w:after="120"/>
        <w:jc w:val="center"/>
        <w:rPr>
          <w:rFonts w:ascii="Times New Roman" w:hAnsi="Times New Roman"/>
          <w:b/>
          <w:caps/>
          <w:color w:val="0077C0"/>
          <w:szCs w:val="24"/>
          <w:lang w:val="en-GB"/>
        </w:rPr>
      </w:pPr>
      <w:r w:rsidRPr="00BB2EE6">
        <w:rPr>
          <w:rFonts w:ascii="Times New Roman" w:hAnsi="Times New Roman"/>
          <w:b/>
          <w:caps/>
          <w:color w:val="0077C0"/>
          <w:szCs w:val="24"/>
          <w:lang w:val="en-GB"/>
        </w:rPr>
        <w:t>Conference on Internal Displacement dev</w:t>
      </w:r>
      <w:r>
        <w:rPr>
          <w:rFonts w:ascii="Times New Roman" w:hAnsi="Times New Roman"/>
          <w:b/>
          <w:caps/>
          <w:color w:val="0077C0"/>
          <w:szCs w:val="24"/>
          <w:lang w:val="en-GB"/>
        </w:rPr>
        <w:t>oted to 20</w:t>
      </w:r>
      <w:r w:rsidRPr="00B33A0B">
        <w:rPr>
          <w:rFonts w:ascii="Times New Roman" w:hAnsi="Times New Roman"/>
          <w:b/>
          <w:caps/>
          <w:color w:val="0077C0"/>
          <w:szCs w:val="24"/>
          <w:vertAlign w:val="superscript"/>
          <w:lang w:val="en-GB"/>
        </w:rPr>
        <w:t>th</w:t>
      </w:r>
      <w:r>
        <w:rPr>
          <w:rFonts w:ascii="Times New Roman" w:hAnsi="Times New Roman"/>
          <w:b/>
          <w:caps/>
          <w:color w:val="0077C0"/>
          <w:szCs w:val="24"/>
          <w:lang w:val="en-GB"/>
        </w:rPr>
        <w:t xml:space="preserve"> </w:t>
      </w:r>
      <w:r w:rsidRPr="00BB2EE6">
        <w:rPr>
          <w:rFonts w:ascii="Times New Roman" w:hAnsi="Times New Roman"/>
          <w:b/>
          <w:caps/>
          <w:color w:val="0077C0"/>
          <w:szCs w:val="24"/>
          <w:lang w:val="en-GB"/>
        </w:rPr>
        <w:t>Anniversary of the Guiding Principles on Internal Displacement</w:t>
      </w:r>
    </w:p>
    <w:p w:rsidR="008765F8" w:rsidRPr="00BB2EE6" w:rsidRDefault="008765F8" w:rsidP="008765F8">
      <w:pPr>
        <w:pStyle w:val="UNHCRheaderdate"/>
        <w:spacing w:after="120"/>
        <w:jc w:val="center"/>
        <w:rPr>
          <w:rFonts w:ascii="Times New Roman" w:hAnsi="Times New Roman"/>
          <w:szCs w:val="24"/>
        </w:rPr>
      </w:pPr>
      <w:r>
        <w:rPr>
          <w:rFonts w:ascii="Times New Roman" w:hAnsi="Times New Roman"/>
          <w:szCs w:val="24"/>
        </w:rPr>
        <w:t>5 July</w:t>
      </w:r>
      <w:r w:rsidRPr="00B806C2">
        <w:rPr>
          <w:rFonts w:ascii="Times New Roman" w:hAnsi="Times New Roman"/>
          <w:szCs w:val="24"/>
        </w:rPr>
        <w:t xml:space="preserve"> 2019</w:t>
      </w:r>
    </w:p>
    <w:p w:rsidR="008765F8" w:rsidRDefault="008765F8" w:rsidP="008765F8">
      <w:pPr>
        <w:spacing w:line="240" w:lineRule="auto"/>
        <w:ind w:left="-360" w:right="-559"/>
        <w:jc w:val="both"/>
        <w:rPr>
          <w:rFonts w:ascii="Times New Roman" w:hAnsi="Times New Roman"/>
          <w:sz w:val="24"/>
          <w:szCs w:val="24"/>
        </w:rPr>
      </w:pPr>
      <w:r>
        <w:rPr>
          <w:rFonts w:ascii="Times New Roman" w:hAnsi="Times New Roman"/>
          <w:sz w:val="24"/>
          <w:szCs w:val="24"/>
        </w:rPr>
        <w:t>A Conference devoted to a national celebration of the 20</w:t>
      </w:r>
      <w:r w:rsidRPr="001C1042">
        <w:rPr>
          <w:rFonts w:ascii="Times New Roman" w:hAnsi="Times New Roman"/>
          <w:sz w:val="24"/>
          <w:szCs w:val="24"/>
          <w:vertAlign w:val="superscript"/>
        </w:rPr>
        <w:t>th</w:t>
      </w:r>
      <w:r>
        <w:rPr>
          <w:rFonts w:ascii="Times New Roman" w:hAnsi="Times New Roman"/>
          <w:sz w:val="24"/>
          <w:szCs w:val="24"/>
        </w:rPr>
        <w:t xml:space="preserve"> anniversary of the Guiding Principles on Internal Displacement was held in Tbilisi on 5 July 2019. The Conference was aimed to discuss further the current strategies and action plans in finding durable solutions to a protracted internal displacement in Georgia. The event was co-hosted by the UN Resident Coordinator and the Ministry of Internally Displaced Persons from the Occupied Territories, </w:t>
      </w:r>
      <w:proofErr w:type="spellStart"/>
      <w:r>
        <w:rPr>
          <w:rFonts w:ascii="Times New Roman" w:hAnsi="Times New Roman"/>
          <w:sz w:val="24"/>
          <w:szCs w:val="24"/>
        </w:rPr>
        <w:t>Labour</w:t>
      </w:r>
      <w:proofErr w:type="spellEnd"/>
      <w:r>
        <w:rPr>
          <w:rFonts w:ascii="Times New Roman" w:hAnsi="Times New Roman"/>
          <w:sz w:val="24"/>
          <w:szCs w:val="24"/>
        </w:rPr>
        <w:t>, Health and Social Affairs of Georgia</w:t>
      </w:r>
      <w:r w:rsidR="00085D92">
        <w:rPr>
          <w:rFonts w:ascii="Times New Roman" w:hAnsi="Times New Roman"/>
          <w:sz w:val="24"/>
          <w:szCs w:val="24"/>
        </w:rPr>
        <w:t xml:space="preserve"> (hereinafter </w:t>
      </w:r>
      <w:proofErr w:type="spellStart"/>
      <w:r w:rsidR="00085D92">
        <w:rPr>
          <w:rFonts w:ascii="Times New Roman" w:hAnsi="Times New Roman"/>
          <w:sz w:val="24"/>
          <w:szCs w:val="24"/>
        </w:rPr>
        <w:t>MoH</w:t>
      </w:r>
      <w:proofErr w:type="spellEnd"/>
      <w:r w:rsidR="00085D92">
        <w:rPr>
          <w:rFonts w:ascii="Times New Roman" w:hAnsi="Times New Roman"/>
          <w:sz w:val="24"/>
          <w:szCs w:val="24"/>
        </w:rPr>
        <w:t>)</w:t>
      </w:r>
      <w:r>
        <w:rPr>
          <w:rFonts w:ascii="Times New Roman" w:hAnsi="Times New Roman"/>
          <w:sz w:val="24"/>
          <w:szCs w:val="24"/>
        </w:rPr>
        <w:t>, with the organization support of</w:t>
      </w:r>
      <w:r w:rsidRPr="00CE2D77">
        <w:rPr>
          <w:rFonts w:ascii="Times New Roman" w:hAnsi="Times New Roman"/>
          <w:sz w:val="24"/>
          <w:szCs w:val="24"/>
        </w:rPr>
        <w:t xml:space="preserve"> </w:t>
      </w:r>
      <w:r>
        <w:rPr>
          <w:rFonts w:ascii="Times New Roman" w:hAnsi="Times New Roman"/>
          <w:sz w:val="24"/>
          <w:szCs w:val="24"/>
        </w:rPr>
        <w:t xml:space="preserve">UNHCR </w:t>
      </w:r>
      <w:r w:rsidRPr="00C05DFA">
        <w:rPr>
          <w:rFonts w:ascii="Times New Roman" w:hAnsi="Times New Roman"/>
          <w:sz w:val="24"/>
          <w:szCs w:val="24"/>
        </w:rPr>
        <w:t>Regional Representation in the South Caucasus (Armenia</w:t>
      </w:r>
      <w:r>
        <w:rPr>
          <w:rFonts w:ascii="Times New Roman" w:hAnsi="Times New Roman"/>
          <w:sz w:val="24"/>
          <w:szCs w:val="24"/>
        </w:rPr>
        <w:t xml:space="preserve">, Azerbaijan, Georgia). </w:t>
      </w:r>
      <w:r w:rsidR="00A11F2E">
        <w:rPr>
          <w:rFonts w:ascii="Times New Roman" w:hAnsi="Times New Roman"/>
          <w:sz w:val="24"/>
          <w:szCs w:val="24"/>
        </w:rPr>
        <w:t xml:space="preserve">The UN </w:t>
      </w:r>
      <w:r>
        <w:rPr>
          <w:rFonts w:ascii="Times New Roman" w:hAnsi="Times New Roman"/>
          <w:sz w:val="24"/>
          <w:szCs w:val="24"/>
        </w:rPr>
        <w:t xml:space="preserve">Special Rapporteur on Human Rights of IDPs was invited to Georgia to contribute to the event as a keynote speaker. Participants included different state and non-governmental agencies responsible for providing protection and solutions for IDPs, Office of the Public Defender of Georgia, civil society representatives, parliamentarians, donor community and development agencies. </w:t>
      </w:r>
    </w:p>
    <w:p w:rsidR="008765F8" w:rsidRDefault="008765F8" w:rsidP="008765F8">
      <w:pPr>
        <w:spacing w:line="240" w:lineRule="auto"/>
        <w:ind w:left="-360" w:right="-559"/>
        <w:jc w:val="both"/>
        <w:rPr>
          <w:rFonts w:ascii="Times New Roman" w:hAnsi="Times New Roman"/>
          <w:sz w:val="24"/>
          <w:szCs w:val="24"/>
        </w:rPr>
      </w:pPr>
      <w:r>
        <w:rPr>
          <w:noProof/>
        </w:rPr>
        <w:drawing>
          <wp:anchor distT="0" distB="0" distL="114300" distR="114300" simplePos="0" relativeHeight="251659264" behindDoc="0" locked="0" layoutInCell="1" allowOverlap="1">
            <wp:simplePos x="0" y="0"/>
            <wp:positionH relativeFrom="column">
              <wp:posOffset>3018155</wp:posOffset>
            </wp:positionH>
            <wp:positionV relativeFrom="paragraph">
              <wp:posOffset>5715</wp:posOffset>
            </wp:positionV>
            <wp:extent cx="3089275" cy="2059305"/>
            <wp:effectExtent l="0" t="0" r="0" b="0"/>
            <wp:wrapSquare wrapText="bothSides"/>
            <wp:docPr id="2" name="Picture 2" descr="64858105_2534687499927692_1450530891037147136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4858105_2534687499927692_1450530891037147136_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89275" cy="20593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24"/>
          <w:szCs w:val="24"/>
        </w:rPr>
        <w:t xml:space="preserve">Opening session was facilitated by </w:t>
      </w:r>
      <w:r w:rsidRPr="007072AC">
        <w:rPr>
          <w:rFonts w:ascii="Times New Roman" w:hAnsi="Times New Roman"/>
          <w:b/>
          <w:sz w:val="24"/>
          <w:szCs w:val="24"/>
        </w:rPr>
        <w:t xml:space="preserve">Ms. Yoko Akasaka, UNHCR Regional Representative </w:t>
      </w:r>
      <w:proofErr w:type="spellStart"/>
      <w:proofErr w:type="gramStart"/>
      <w:r w:rsidRPr="007072AC">
        <w:rPr>
          <w:rFonts w:ascii="Times New Roman" w:hAnsi="Times New Roman"/>
          <w:b/>
          <w:sz w:val="24"/>
          <w:szCs w:val="24"/>
        </w:rPr>
        <w:t>a.i</w:t>
      </w:r>
      <w:proofErr w:type="spellEnd"/>
      <w:proofErr w:type="gramEnd"/>
      <w:r w:rsidRPr="007072AC">
        <w:rPr>
          <w:rFonts w:ascii="Times New Roman" w:hAnsi="Times New Roman"/>
          <w:b/>
          <w:sz w:val="24"/>
          <w:szCs w:val="24"/>
        </w:rPr>
        <w:t xml:space="preserve">. in the South Caucasus (Armenia, Azerbaijan, Georgia) </w:t>
      </w:r>
      <w:r>
        <w:rPr>
          <w:rFonts w:ascii="Times New Roman" w:hAnsi="Times New Roman"/>
          <w:sz w:val="24"/>
          <w:szCs w:val="24"/>
        </w:rPr>
        <w:t xml:space="preserve">who talked about the important roles played globally and in Georgia by Guiding Principles, progress Georgia has made </w:t>
      </w:r>
      <w:r w:rsidRPr="0043377F">
        <w:rPr>
          <w:rFonts w:ascii="Times New Roman" w:hAnsi="Times New Roman"/>
          <w:i/>
          <w:sz w:val="24"/>
          <w:szCs w:val="24"/>
        </w:rPr>
        <w:t>vis a vis</w:t>
      </w:r>
      <w:r>
        <w:rPr>
          <w:rFonts w:ascii="Times New Roman" w:hAnsi="Times New Roman"/>
          <w:sz w:val="24"/>
          <w:szCs w:val="24"/>
        </w:rPr>
        <w:t xml:space="preserve"> internally displaced and remaining challenges related to durable solutions. Welcoming speeches were delivered by </w:t>
      </w:r>
      <w:r w:rsidRPr="007072AC">
        <w:rPr>
          <w:rFonts w:ascii="Times New Roman" w:hAnsi="Times New Roman"/>
          <w:b/>
          <w:sz w:val="24"/>
          <w:szCs w:val="24"/>
        </w:rPr>
        <w:t>Ms. Sabine Machl, UN Residence Coordinator in Georgia,</w:t>
      </w:r>
      <w:r>
        <w:rPr>
          <w:rFonts w:ascii="Times New Roman" w:hAnsi="Times New Roman"/>
          <w:sz w:val="24"/>
          <w:szCs w:val="24"/>
        </w:rPr>
        <w:t xml:space="preserve"> who has emphasized the importance of</w:t>
      </w:r>
      <w:r w:rsidRPr="00562DA6">
        <w:t xml:space="preserve"> </w:t>
      </w:r>
      <w:r w:rsidRPr="00562DA6">
        <w:rPr>
          <w:rFonts w:ascii="Times New Roman" w:hAnsi="Times New Roman"/>
          <w:sz w:val="24"/>
          <w:szCs w:val="24"/>
        </w:rPr>
        <w:t>re-open</w:t>
      </w:r>
      <w:r>
        <w:rPr>
          <w:rFonts w:ascii="Times New Roman" w:hAnsi="Times New Roman"/>
          <w:sz w:val="24"/>
          <w:szCs w:val="24"/>
        </w:rPr>
        <w:t>ing of</w:t>
      </w:r>
      <w:r w:rsidRPr="00562DA6">
        <w:rPr>
          <w:rFonts w:ascii="Times New Roman" w:hAnsi="Times New Roman"/>
          <w:sz w:val="24"/>
          <w:szCs w:val="24"/>
        </w:rPr>
        <w:t xml:space="preserve"> the discussion about the </w:t>
      </w:r>
      <w:r w:rsidRPr="00562DA6">
        <w:rPr>
          <w:rFonts w:ascii="Times New Roman" w:hAnsi="Times New Roman"/>
          <w:i/>
          <w:sz w:val="24"/>
          <w:szCs w:val="24"/>
        </w:rPr>
        <w:t>“new approaches to IDP assistance”</w:t>
      </w:r>
      <w:r w:rsidRPr="00562DA6">
        <w:rPr>
          <w:rFonts w:ascii="Times New Roman" w:hAnsi="Times New Roman"/>
          <w:sz w:val="24"/>
          <w:szCs w:val="24"/>
        </w:rPr>
        <w:t xml:space="preserve"> that would lead to more sustainable way of life in host communities that will mainly focus on self-reliance of IDPs and try to reduce to the extent possible the heavy dependency of the IDP community on government provided support. </w:t>
      </w:r>
      <w:r>
        <w:rPr>
          <w:rFonts w:ascii="Times New Roman" w:hAnsi="Times New Roman"/>
          <w:sz w:val="24"/>
          <w:szCs w:val="24"/>
        </w:rPr>
        <w:t xml:space="preserve">She also emphasized the importance of </w:t>
      </w:r>
      <w:r w:rsidRPr="00562DA6">
        <w:rPr>
          <w:rFonts w:ascii="Times New Roman" w:hAnsi="Times New Roman"/>
          <w:sz w:val="24"/>
          <w:szCs w:val="24"/>
        </w:rPr>
        <w:t xml:space="preserve">further mainstreaming of IDPs in general government programming </w:t>
      </w:r>
      <w:r w:rsidR="00661DB3">
        <w:rPr>
          <w:rFonts w:ascii="Times New Roman" w:hAnsi="Times New Roman"/>
          <w:sz w:val="24"/>
          <w:szCs w:val="24"/>
        </w:rPr>
        <w:t>in view of Ag</w:t>
      </w:r>
      <w:r>
        <w:rPr>
          <w:rFonts w:ascii="Times New Roman" w:hAnsi="Times New Roman"/>
          <w:sz w:val="24"/>
          <w:szCs w:val="24"/>
        </w:rPr>
        <w:t>e</w:t>
      </w:r>
      <w:r w:rsidR="00661DB3">
        <w:rPr>
          <w:rFonts w:ascii="Times New Roman" w:hAnsi="Times New Roman"/>
          <w:sz w:val="24"/>
          <w:szCs w:val="24"/>
        </w:rPr>
        <w:t>n</w:t>
      </w:r>
      <w:r>
        <w:rPr>
          <w:rFonts w:ascii="Times New Roman" w:hAnsi="Times New Roman"/>
          <w:sz w:val="24"/>
          <w:szCs w:val="24"/>
        </w:rPr>
        <w:t>da 2030/</w:t>
      </w:r>
      <w:r w:rsidRPr="00562DA6">
        <w:rPr>
          <w:rFonts w:ascii="Times New Roman" w:hAnsi="Times New Roman"/>
          <w:sz w:val="24"/>
          <w:szCs w:val="24"/>
        </w:rPr>
        <w:t xml:space="preserve">SDGs. </w:t>
      </w:r>
      <w:r>
        <w:rPr>
          <w:rFonts w:ascii="Times New Roman" w:hAnsi="Times New Roman"/>
          <w:sz w:val="24"/>
          <w:szCs w:val="24"/>
        </w:rPr>
        <w:t xml:space="preserve"> </w:t>
      </w:r>
      <w:r w:rsidRPr="007072AC">
        <w:rPr>
          <w:rFonts w:ascii="Times New Roman" w:hAnsi="Times New Roman"/>
          <w:b/>
          <w:sz w:val="24"/>
          <w:szCs w:val="24"/>
        </w:rPr>
        <w:t xml:space="preserve"> Mr. </w:t>
      </w:r>
      <w:r w:rsidR="00085D92">
        <w:rPr>
          <w:rFonts w:ascii="Times New Roman" w:hAnsi="Times New Roman"/>
          <w:b/>
          <w:sz w:val="24"/>
          <w:szCs w:val="24"/>
        </w:rPr>
        <w:t xml:space="preserve">Grigol </w:t>
      </w:r>
      <w:r w:rsidRPr="007072AC">
        <w:rPr>
          <w:rFonts w:ascii="Times New Roman" w:hAnsi="Times New Roman"/>
          <w:b/>
          <w:sz w:val="24"/>
          <w:szCs w:val="24"/>
        </w:rPr>
        <w:t xml:space="preserve">Giorgadze, Deputy Minister of Internally Displaced Persons from the Occupied Territories, </w:t>
      </w:r>
      <w:proofErr w:type="spellStart"/>
      <w:r w:rsidRPr="007072AC">
        <w:rPr>
          <w:rFonts w:ascii="Times New Roman" w:hAnsi="Times New Roman"/>
          <w:b/>
          <w:sz w:val="24"/>
          <w:szCs w:val="24"/>
        </w:rPr>
        <w:t>Labour</w:t>
      </w:r>
      <w:proofErr w:type="spellEnd"/>
      <w:r w:rsidRPr="007072AC">
        <w:rPr>
          <w:rFonts w:ascii="Times New Roman" w:hAnsi="Times New Roman"/>
          <w:b/>
          <w:sz w:val="24"/>
          <w:szCs w:val="24"/>
        </w:rPr>
        <w:t>, Health and Social Affairs of Georgia</w:t>
      </w:r>
      <w:r>
        <w:rPr>
          <w:rFonts w:ascii="Times New Roman" w:hAnsi="Times New Roman"/>
          <w:sz w:val="24"/>
          <w:szCs w:val="24"/>
        </w:rPr>
        <w:t xml:space="preserve">, outlined that addressing protracted displacement required coordinated actions from multiple state agencies so that all parties are duly consulted and informed. </w:t>
      </w:r>
      <w:r w:rsidRPr="007072AC">
        <w:rPr>
          <w:rFonts w:ascii="Times New Roman" w:hAnsi="Times New Roman"/>
          <w:b/>
          <w:sz w:val="24"/>
          <w:szCs w:val="24"/>
        </w:rPr>
        <w:t xml:space="preserve">Ms. Sophie </w:t>
      </w:r>
      <w:proofErr w:type="spellStart"/>
      <w:r w:rsidRPr="007072AC">
        <w:rPr>
          <w:rFonts w:ascii="Times New Roman" w:hAnsi="Times New Roman"/>
          <w:b/>
          <w:sz w:val="24"/>
          <w:szCs w:val="24"/>
        </w:rPr>
        <w:t>Kiladze</w:t>
      </w:r>
      <w:proofErr w:type="spellEnd"/>
      <w:r w:rsidRPr="007072AC">
        <w:rPr>
          <w:rFonts w:ascii="Times New Roman" w:hAnsi="Times New Roman"/>
          <w:b/>
          <w:sz w:val="24"/>
          <w:szCs w:val="24"/>
        </w:rPr>
        <w:t>, Chair of the Human Rights and Civil Integration Committee of the Parliament of Georgia</w:t>
      </w:r>
      <w:r>
        <w:rPr>
          <w:rFonts w:ascii="Times New Roman" w:hAnsi="Times New Roman"/>
          <w:sz w:val="24"/>
          <w:szCs w:val="24"/>
        </w:rPr>
        <w:t xml:space="preserve"> talked about role of the legislative body in addressing internal displacement and more specifically what HR committee does in terms of oversight and legal drafting. She proudly mentioned that most of the recommendations made by the Ombudsman regarding the identified challenges related to protection of rights of IDPs have been successfully resolved.</w:t>
      </w:r>
    </w:p>
    <w:p w:rsidR="00195BC6" w:rsidRDefault="008765F8" w:rsidP="008765F8">
      <w:pPr>
        <w:spacing w:line="240" w:lineRule="auto"/>
        <w:ind w:left="-360" w:right="-559"/>
        <w:jc w:val="both"/>
        <w:rPr>
          <w:rFonts w:ascii="Times New Roman" w:hAnsi="Times New Roman"/>
          <w:sz w:val="24"/>
          <w:szCs w:val="24"/>
        </w:rPr>
      </w:pPr>
      <w:r w:rsidRPr="007072AC">
        <w:rPr>
          <w:rFonts w:ascii="Times New Roman" w:hAnsi="Times New Roman"/>
          <w:b/>
          <w:sz w:val="24"/>
          <w:szCs w:val="24"/>
        </w:rPr>
        <w:lastRenderedPageBreak/>
        <w:t>Ms. Cecilia Jimenez-Damary, UN Special Rapporteur on the Human Rights of IDPs</w:t>
      </w:r>
      <w:r>
        <w:rPr>
          <w:rFonts w:ascii="Times New Roman" w:hAnsi="Times New Roman"/>
          <w:sz w:val="24"/>
          <w:szCs w:val="24"/>
        </w:rPr>
        <w:t xml:space="preserve"> delivered a keynote speech on Plan of Action for Advancing Prevention, Protection and Solutions for IDPs for 2018-2020. In her keynote speech, she provided background of its drafting process, which involved consultation with around 50 agencies with GP20 Steering Group - overseen by Austria, Honduras and Uganda; and stated Plan of Action helps to identify the key commitments including “not to leave anyone behind”, how to prevent displacement and what the solutions</w:t>
      </w:r>
      <w:r w:rsidRPr="00DC02A6">
        <w:rPr>
          <w:rFonts w:ascii="Times New Roman" w:hAnsi="Times New Roman"/>
          <w:sz w:val="24"/>
          <w:szCs w:val="24"/>
        </w:rPr>
        <w:t xml:space="preserve"> </w:t>
      </w:r>
      <w:r>
        <w:rPr>
          <w:rFonts w:ascii="Times New Roman" w:hAnsi="Times New Roman"/>
          <w:sz w:val="24"/>
          <w:szCs w:val="24"/>
        </w:rPr>
        <w:t xml:space="preserve">are. </w:t>
      </w:r>
      <w:r w:rsidR="000F3E6B">
        <w:rPr>
          <w:rFonts w:ascii="Times New Roman" w:hAnsi="Times New Roman"/>
          <w:sz w:val="24"/>
          <w:szCs w:val="24"/>
        </w:rPr>
        <w:t xml:space="preserve">Moreover, the Plan of Action emphasizes IDP participation in all IDP approaches. </w:t>
      </w:r>
      <w:r>
        <w:rPr>
          <w:rFonts w:ascii="Times New Roman" w:hAnsi="Times New Roman"/>
          <w:sz w:val="24"/>
          <w:szCs w:val="24"/>
        </w:rPr>
        <w:t>As noted by Special Rapporteur, Georgia, like many other countries, is special and context driven, therefore, the vision and programs of IDPs need to be tailored to their needs. She also emphasized that recommendations of previous Special Rapporteur are important to be taken into account and she reaffirmed all the recommendations</w:t>
      </w:r>
      <w:r w:rsidR="003D2E0D">
        <w:rPr>
          <w:rFonts w:ascii="Times New Roman" w:hAnsi="Times New Roman"/>
          <w:sz w:val="24"/>
          <w:szCs w:val="24"/>
        </w:rPr>
        <w:t xml:space="preserve"> in Georgia</w:t>
      </w:r>
      <w:r>
        <w:rPr>
          <w:rFonts w:ascii="Times New Roman" w:hAnsi="Times New Roman"/>
          <w:sz w:val="24"/>
          <w:szCs w:val="24"/>
        </w:rPr>
        <w:t xml:space="preserve">, focusing on shift from status to needs based assistance without depriving IDP special protected status. She also noted that facilitating durable solutions should be sought through </w:t>
      </w:r>
      <w:r w:rsidR="003D2E0D">
        <w:rPr>
          <w:rFonts w:ascii="Times New Roman" w:hAnsi="Times New Roman"/>
          <w:sz w:val="24"/>
          <w:szCs w:val="24"/>
        </w:rPr>
        <w:t xml:space="preserve">the use of the </w:t>
      </w:r>
      <w:r>
        <w:rPr>
          <w:rFonts w:ascii="Times New Roman" w:hAnsi="Times New Roman"/>
          <w:sz w:val="24"/>
          <w:szCs w:val="24"/>
        </w:rPr>
        <w:t xml:space="preserve">IASC framework and while return can be </w:t>
      </w:r>
      <w:r w:rsidR="003D2E0D">
        <w:rPr>
          <w:rFonts w:ascii="Times New Roman" w:hAnsi="Times New Roman"/>
          <w:sz w:val="24"/>
          <w:szCs w:val="24"/>
        </w:rPr>
        <w:t>preferred</w:t>
      </w:r>
      <w:r>
        <w:rPr>
          <w:rFonts w:ascii="Times New Roman" w:hAnsi="Times New Roman"/>
          <w:sz w:val="24"/>
          <w:szCs w:val="24"/>
        </w:rPr>
        <w:t xml:space="preserve"> solution</w:t>
      </w:r>
      <w:r w:rsidR="003D2E0D">
        <w:rPr>
          <w:rFonts w:ascii="Times New Roman" w:hAnsi="Times New Roman"/>
          <w:sz w:val="24"/>
          <w:szCs w:val="24"/>
        </w:rPr>
        <w:t xml:space="preserve"> of the IDPs</w:t>
      </w:r>
      <w:r>
        <w:rPr>
          <w:rFonts w:ascii="Times New Roman" w:hAnsi="Times New Roman"/>
          <w:sz w:val="24"/>
          <w:szCs w:val="24"/>
        </w:rPr>
        <w:t>, there are others such as local integration that can be considered</w:t>
      </w:r>
      <w:r w:rsidR="003D2E0D">
        <w:rPr>
          <w:rFonts w:ascii="Times New Roman" w:hAnsi="Times New Roman"/>
          <w:sz w:val="24"/>
          <w:szCs w:val="24"/>
        </w:rPr>
        <w:t>, which will not mean giving up eventual return</w:t>
      </w:r>
      <w:r>
        <w:rPr>
          <w:rFonts w:ascii="Times New Roman" w:hAnsi="Times New Roman"/>
          <w:sz w:val="24"/>
          <w:szCs w:val="24"/>
        </w:rPr>
        <w:t xml:space="preserve">. She also highlighted that the coordinated approach of humanitarian and development actors are key, and engagement of local authorities needs to be further strengthened. </w:t>
      </w:r>
    </w:p>
    <w:p w:rsidR="008765F8" w:rsidRDefault="00195BC6" w:rsidP="008765F8">
      <w:pPr>
        <w:spacing w:line="240" w:lineRule="auto"/>
        <w:ind w:left="-360" w:right="-559"/>
        <w:jc w:val="both"/>
        <w:rPr>
          <w:rFonts w:ascii="Times New Roman" w:hAnsi="Times New Roman"/>
          <w:sz w:val="24"/>
          <w:szCs w:val="24"/>
        </w:rPr>
      </w:pPr>
      <w:r w:rsidRPr="00195BC6">
        <w:rPr>
          <w:rFonts w:ascii="Times New Roman" w:hAnsi="Times New Roman"/>
          <w:sz w:val="24"/>
          <w:szCs w:val="24"/>
        </w:rPr>
        <w:t>It is worth noting that during the event UNHCR</w:t>
      </w:r>
      <w:r>
        <w:rPr>
          <w:rFonts w:ascii="Times New Roman" w:hAnsi="Times New Roman"/>
          <w:sz w:val="24"/>
          <w:szCs w:val="24"/>
        </w:rPr>
        <w:t xml:space="preserve"> Regional Representative</w:t>
      </w:r>
      <w:r w:rsidRPr="00195BC6">
        <w:rPr>
          <w:rFonts w:ascii="Times New Roman" w:hAnsi="Times New Roman"/>
          <w:sz w:val="24"/>
          <w:szCs w:val="24"/>
        </w:rPr>
        <w:t xml:space="preserve"> presented Georgian version of GP 20 Campaign Mission Statement that advocates for the rights and freedoms of internally displaced people and called all the conference participants to sign up to support the campaign in case they are willing to support the work of the Special Rapporteur on HR of IDPs for her work in advancing prevention, protection and solutions for IDPs.</w:t>
      </w:r>
    </w:p>
    <w:p w:rsidR="008765F8" w:rsidRDefault="008765F8" w:rsidP="008765F8">
      <w:pPr>
        <w:spacing w:line="240" w:lineRule="auto"/>
        <w:ind w:left="-360" w:right="-559"/>
        <w:jc w:val="both"/>
        <w:rPr>
          <w:rFonts w:ascii="Times New Roman" w:hAnsi="Times New Roman"/>
          <w:sz w:val="24"/>
          <w:szCs w:val="24"/>
        </w:rPr>
      </w:pPr>
      <w:r>
        <w:rPr>
          <w:noProof/>
        </w:rPr>
        <w:drawing>
          <wp:anchor distT="0" distB="0" distL="114300" distR="114300" simplePos="0" relativeHeight="251660288" behindDoc="0" locked="0" layoutInCell="1" allowOverlap="1">
            <wp:simplePos x="0" y="0"/>
            <wp:positionH relativeFrom="column">
              <wp:posOffset>-259080</wp:posOffset>
            </wp:positionH>
            <wp:positionV relativeFrom="paragraph">
              <wp:posOffset>8890</wp:posOffset>
            </wp:positionV>
            <wp:extent cx="3173730" cy="2113280"/>
            <wp:effectExtent l="0" t="0" r="7620" b="1270"/>
            <wp:wrapSquare wrapText="bothSides"/>
            <wp:docPr id="1" name="Picture 1" descr="66272723_2534674273262348_271291700734643404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6272723_2534674273262348_2712917007346434048_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3730" cy="2113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72AC">
        <w:rPr>
          <w:rFonts w:ascii="Times New Roman" w:hAnsi="Times New Roman"/>
          <w:b/>
          <w:sz w:val="24"/>
          <w:szCs w:val="24"/>
        </w:rPr>
        <w:t>Mr. Murad Ablotia</w:t>
      </w:r>
      <w:r>
        <w:rPr>
          <w:rFonts w:ascii="Times New Roman" w:hAnsi="Times New Roman"/>
          <w:sz w:val="24"/>
          <w:szCs w:val="24"/>
        </w:rPr>
        <w:t xml:space="preserve">, </w:t>
      </w:r>
      <w:r w:rsidRPr="007072AC">
        <w:rPr>
          <w:rFonts w:ascii="Times New Roman" w:hAnsi="Times New Roman"/>
          <w:b/>
          <w:sz w:val="24"/>
          <w:szCs w:val="24"/>
        </w:rPr>
        <w:t xml:space="preserve">Head of IDP and Eco-migrant’s Department of the Ministry of Internally Displaced Persons from the Occupied Territories, </w:t>
      </w:r>
      <w:proofErr w:type="spellStart"/>
      <w:r w:rsidRPr="007072AC">
        <w:rPr>
          <w:rFonts w:ascii="Times New Roman" w:hAnsi="Times New Roman"/>
          <w:b/>
          <w:sz w:val="24"/>
          <w:szCs w:val="24"/>
        </w:rPr>
        <w:t>Labour</w:t>
      </w:r>
      <w:proofErr w:type="spellEnd"/>
      <w:r w:rsidRPr="007072AC">
        <w:rPr>
          <w:rFonts w:ascii="Times New Roman" w:hAnsi="Times New Roman"/>
          <w:b/>
          <w:sz w:val="24"/>
          <w:szCs w:val="24"/>
        </w:rPr>
        <w:t>, Health and Social Affairs of Georgia</w:t>
      </w:r>
      <w:r>
        <w:rPr>
          <w:rFonts w:ascii="Times New Roman" w:hAnsi="Times New Roman"/>
          <w:sz w:val="24"/>
          <w:szCs w:val="24"/>
        </w:rPr>
        <w:t xml:space="preserve"> delivered presentation on national legislation, policies and strategies on internal displacement and challenges faced in Georgia. Mr. Ablotia briefly talked about internal displacement background in Georgia. He noted that in addition to IDPs from occupied territories there are also persons displaced due to natural disasters (so called eco-migrants) in Georgia; their number is 5,900 families, more than 24,000 individuals; 2,000 families are currently under status determination procedure. Other topics of his presentation included policies and </w:t>
      </w:r>
      <w:proofErr w:type="spellStart"/>
      <w:r>
        <w:rPr>
          <w:rFonts w:ascii="Times New Roman" w:hAnsi="Times New Roman"/>
          <w:sz w:val="24"/>
          <w:szCs w:val="24"/>
        </w:rPr>
        <w:t>programmes</w:t>
      </w:r>
      <w:proofErr w:type="spellEnd"/>
      <w:r>
        <w:rPr>
          <w:rFonts w:ascii="Times New Roman" w:hAnsi="Times New Roman"/>
          <w:sz w:val="24"/>
          <w:szCs w:val="24"/>
        </w:rPr>
        <w:t xml:space="preserve"> on which </w:t>
      </w:r>
      <w:proofErr w:type="spellStart"/>
      <w:r>
        <w:rPr>
          <w:rFonts w:ascii="Times New Roman" w:hAnsi="Times New Roman"/>
          <w:sz w:val="24"/>
          <w:szCs w:val="24"/>
        </w:rPr>
        <w:t>MoH</w:t>
      </w:r>
      <w:proofErr w:type="spellEnd"/>
      <w:r>
        <w:rPr>
          <w:rFonts w:ascii="Times New Roman" w:hAnsi="Times New Roman"/>
          <w:sz w:val="24"/>
          <w:szCs w:val="24"/>
        </w:rPr>
        <w:t xml:space="preserve"> works such as durable housing for IDPs and elimination of all the collapsing collective centers. It was highlighted that pilot </w:t>
      </w:r>
      <w:proofErr w:type="spellStart"/>
      <w:r>
        <w:rPr>
          <w:rFonts w:ascii="Times New Roman" w:hAnsi="Times New Roman"/>
          <w:sz w:val="24"/>
          <w:szCs w:val="24"/>
        </w:rPr>
        <w:t>programme</w:t>
      </w:r>
      <w:proofErr w:type="spellEnd"/>
      <w:r>
        <w:rPr>
          <w:rFonts w:ascii="Times New Roman" w:hAnsi="Times New Roman"/>
          <w:sz w:val="24"/>
          <w:szCs w:val="24"/>
        </w:rPr>
        <w:t xml:space="preserve"> of purchasing housing in Tbilisi with the Government co-funding was initiated in the beginning of 2019 and is proceeding successfully; this is an opportunity for middle income IDPs to achieve durable housing solutions just with 15% cost contribution while the state covers other 85% of the cost of purchase of housing. Programs such as livelihood and social assistance were discussed as well and their importance was highlighted as, according to researches, unemployment rate among IDPs is double than among non-IDP population. Small grants target mainly agricultural sector and rural population therefore the livelihood opportunities are not limited only to urban areas. Presentation was concluded with the discussion on remaining challenges, which are protracted displacement, i</w:t>
      </w:r>
      <w:r w:rsidRPr="00CB435D">
        <w:rPr>
          <w:rFonts w:ascii="Times New Roman" w:hAnsi="Times New Roman"/>
          <w:sz w:val="24"/>
          <w:szCs w:val="24"/>
        </w:rPr>
        <w:t>mpossibility of IDPs to return to their homes</w:t>
      </w:r>
      <w:r>
        <w:rPr>
          <w:rFonts w:ascii="Times New Roman" w:hAnsi="Times New Roman"/>
          <w:sz w:val="24"/>
          <w:szCs w:val="24"/>
        </w:rPr>
        <w:t>, closing of collapsing collective c</w:t>
      </w:r>
      <w:r w:rsidRPr="00CB435D">
        <w:rPr>
          <w:rFonts w:ascii="Times New Roman" w:hAnsi="Times New Roman"/>
          <w:sz w:val="24"/>
          <w:szCs w:val="24"/>
        </w:rPr>
        <w:t>enters and resettlement of IDPs</w:t>
      </w:r>
      <w:r>
        <w:rPr>
          <w:rFonts w:ascii="Times New Roman" w:hAnsi="Times New Roman"/>
          <w:sz w:val="24"/>
          <w:szCs w:val="24"/>
        </w:rPr>
        <w:t>,</w:t>
      </w:r>
      <w:r w:rsidRPr="00CB435D">
        <w:rPr>
          <w:rFonts w:ascii="Times New Roman" w:hAnsi="Times New Roman"/>
          <w:sz w:val="24"/>
          <w:szCs w:val="24"/>
        </w:rPr>
        <w:t xml:space="preserve"> IDP access to employment and livelihood sources</w:t>
      </w:r>
      <w:r>
        <w:rPr>
          <w:rFonts w:ascii="Times New Roman" w:hAnsi="Times New Roman"/>
          <w:sz w:val="24"/>
          <w:szCs w:val="24"/>
        </w:rPr>
        <w:t xml:space="preserve"> and needs-b</w:t>
      </w:r>
      <w:r w:rsidRPr="00CB435D">
        <w:rPr>
          <w:rFonts w:ascii="Times New Roman" w:hAnsi="Times New Roman"/>
          <w:sz w:val="24"/>
          <w:szCs w:val="24"/>
        </w:rPr>
        <w:t>ased social assistance</w:t>
      </w:r>
      <w:r>
        <w:rPr>
          <w:rFonts w:ascii="Times New Roman" w:hAnsi="Times New Roman"/>
          <w:sz w:val="24"/>
          <w:szCs w:val="24"/>
        </w:rPr>
        <w:t xml:space="preserve">. </w:t>
      </w:r>
    </w:p>
    <w:p w:rsidR="008765F8" w:rsidRPr="00875B41" w:rsidRDefault="008765F8" w:rsidP="008765F8">
      <w:pPr>
        <w:spacing w:line="240" w:lineRule="auto"/>
        <w:ind w:left="-360" w:right="-559"/>
        <w:jc w:val="both"/>
        <w:rPr>
          <w:rFonts w:ascii="Times New Roman" w:hAnsi="Times New Roman"/>
          <w:sz w:val="24"/>
          <w:szCs w:val="24"/>
        </w:rPr>
      </w:pPr>
      <w:r>
        <w:rPr>
          <w:rFonts w:ascii="Times New Roman" w:hAnsi="Times New Roman"/>
          <w:sz w:val="24"/>
          <w:szCs w:val="24"/>
        </w:rPr>
        <w:t xml:space="preserve">Mr. </w:t>
      </w:r>
      <w:proofErr w:type="spellStart"/>
      <w:r>
        <w:rPr>
          <w:rFonts w:ascii="Times New Roman" w:hAnsi="Times New Roman"/>
          <w:sz w:val="24"/>
          <w:szCs w:val="24"/>
        </w:rPr>
        <w:t>Ablotia’s</w:t>
      </w:r>
      <w:proofErr w:type="spellEnd"/>
      <w:r>
        <w:rPr>
          <w:rFonts w:ascii="Times New Roman" w:hAnsi="Times New Roman"/>
          <w:sz w:val="24"/>
          <w:szCs w:val="24"/>
        </w:rPr>
        <w:t xml:space="preserve"> presentation was followed </w:t>
      </w:r>
      <w:r w:rsidRPr="00FF07B0">
        <w:rPr>
          <w:rFonts w:ascii="Times New Roman" w:hAnsi="Times New Roman"/>
          <w:sz w:val="24"/>
          <w:szCs w:val="24"/>
        </w:rPr>
        <w:t>by the Q&amp;A session. NGO</w:t>
      </w:r>
      <w:r>
        <w:rPr>
          <w:rFonts w:ascii="Times New Roman" w:hAnsi="Times New Roman"/>
          <w:sz w:val="24"/>
          <w:szCs w:val="24"/>
        </w:rPr>
        <w:t xml:space="preserve"> representatives were particularly active and asked questions related to access to benefits by IDPs in </w:t>
      </w:r>
      <w:proofErr w:type="spellStart"/>
      <w:r>
        <w:rPr>
          <w:rFonts w:ascii="Times New Roman" w:hAnsi="Times New Roman"/>
          <w:sz w:val="24"/>
          <w:szCs w:val="24"/>
        </w:rPr>
        <w:t>Gali</w:t>
      </w:r>
      <w:proofErr w:type="spellEnd"/>
      <w:r>
        <w:rPr>
          <w:rFonts w:ascii="Times New Roman" w:hAnsi="Times New Roman"/>
          <w:sz w:val="24"/>
          <w:szCs w:val="24"/>
        </w:rPr>
        <w:t xml:space="preserve"> district and those who live in the villages adjacent to the dividing line, however particular attention was pressed on needs-based social </w:t>
      </w:r>
      <w:r>
        <w:rPr>
          <w:rFonts w:ascii="Times New Roman" w:hAnsi="Times New Roman"/>
          <w:sz w:val="24"/>
          <w:szCs w:val="24"/>
        </w:rPr>
        <w:lastRenderedPageBreak/>
        <w:t xml:space="preserve">assistance and lack of information among IDPs about the existing state programs. It was noted by the representative of the </w:t>
      </w:r>
      <w:proofErr w:type="spellStart"/>
      <w:r>
        <w:rPr>
          <w:rFonts w:ascii="Times New Roman" w:hAnsi="Times New Roman"/>
          <w:sz w:val="24"/>
          <w:szCs w:val="24"/>
        </w:rPr>
        <w:t>MoH</w:t>
      </w:r>
      <w:proofErr w:type="spellEnd"/>
      <w:r>
        <w:rPr>
          <w:rFonts w:ascii="Times New Roman" w:hAnsi="Times New Roman"/>
          <w:sz w:val="24"/>
          <w:szCs w:val="24"/>
        </w:rPr>
        <w:t xml:space="preserve"> that assessment for housing </w:t>
      </w:r>
      <w:proofErr w:type="spellStart"/>
      <w:r>
        <w:rPr>
          <w:rFonts w:ascii="Times New Roman" w:hAnsi="Times New Roman"/>
          <w:sz w:val="24"/>
          <w:szCs w:val="24"/>
        </w:rPr>
        <w:t>programmes</w:t>
      </w:r>
      <w:proofErr w:type="spellEnd"/>
      <w:r>
        <w:rPr>
          <w:rFonts w:ascii="Times New Roman" w:hAnsi="Times New Roman"/>
          <w:sz w:val="24"/>
          <w:szCs w:val="24"/>
        </w:rPr>
        <w:t xml:space="preserve"> of the families permanently living in </w:t>
      </w:r>
      <w:proofErr w:type="spellStart"/>
      <w:r>
        <w:rPr>
          <w:rFonts w:ascii="Times New Roman" w:hAnsi="Times New Roman"/>
          <w:sz w:val="24"/>
          <w:szCs w:val="24"/>
        </w:rPr>
        <w:t>Gali</w:t>
      </w:r>
      <w:proofErr w:type="spellEnd"/>
      <w:r>
        <w:rPr>
          <w:rFonts w:ascii="Times New Roman" w:hAnsi="Times New Roman"/>
          <w:sz w:val="24"/>
          <w:szCs w:val="24"/>
        </w:rPr>
        <w:t xml:space="preserve"> district is a challenge as their actual housing conditions in </w:t>
      </w:r>
      <w:proofErr w:type="spellStart"/>
      <w:r>
        <w:rPr>
          <w:rFonts w:ascii="Times New Roman" w:hAnsi="Times New Roman"/>
          <w:sz w:val="24"/>
          <w:szCs w:val="24"/>
        </w:rPr>
        <w:t>Gali</w:t>
      </w:r>
      <w:proofErr w:type="spellEnd"/>
      <w:r>
        <w:rPr>
          <w:rFonts w:ascii="Times New Roman" w:hAnsi="Times New Roman"/>
          <w:sz w:val="24"/>
          <w:szCs w:val="24"/>
        </w:rPr>
        <w:t xml:space="preserve"> cannot be assessed in any way, which is an obligatory condition to participate in the selection procedure for housing. Regarding the lack of information about the state </w:t>
      </w:r>
      <w:proofErr w:type="spellStart"/>
      <w:r>
        <w:rPr>
          <w:rFonts w:ascii="Times New Roman" w:hAnsi="Times New Roman"/>
          <w:sz w:val="24"/>
          <w:szCs w:val="24"/>
        </w:rPr>
        <w:t>programmes</w:t>
      </w:r>
      <w:proofErr w:type="spellEnd"/>
      <w:r>
        <w:rPr>
          <w:rFonts w:ascii="Times New Roman" w:hAnsi="Times New Roman"/>
          <w:sz w:val="24"/>
          <w:szCs w:val="24"/>
        </w:rPr>
        <w:t xml:space="preserve"> the </w:t>
      </w:r>
      <w:proofErr w:type="spellStart"/>
      <w:r>
        <w:rPr>
          <w:rFonts w:ascii="Times New Roman" w:hAnsi="Times New Roman"/>
          <w:sz w:val="24"/>
          <w:szCs w:val="24"/>
        </w:rPr>
        <w:t>MoH</w:t>
      </w:r>
      <w:proofErr w:type="spellEnd"/>
      <w:r>
        <w:rPr>
          <w:rFonts w:ascii="Times New Roman" w:hAnsi="Times New Roman"/>
          <w:sz w:val="24"/>
          <w:szCs w:val="24"/>
        </w:rPr>
        <w:t xml:space="preserve"> representative noted that they are doing their best to raise awareness, e.g. they often visit regions and meet IDPs, they have volunteers who go from door to door in the regions to distribute information material to IDPs, as a result, the research showed that the rate of awareness about state services raised from 30% in the beginning of 2018 to 70% by end of 2018.</w:t>
      </w:r>
    </w:p>
    <w:p w:rsidR="008765F8" w:rsidRDefault="008765F8" w:rsidP="008765F8">
      <w:pPr>
        <w:spacing w:line="240" w:lineRule="auto"/>
        <w:ind w:left="-360" w:right="-559"/>
        <w:jc w:val="both"/>
        <w:rPr>
          <w:rFonts w:ascii="Times New Roman" w:hAnsi="Times New Roman"/>
          <w:sz w:val="24"/>
          <w:szCs w:val="24"/>
        </w:rPr>
      </w:pPr>
      <w:r w:rsidRPr="007072AC">
        <w:rPr>
          <w:rFonts w:ascii="Times New Roman" w:hAnsi="Times New Roman"/>
          <w:b/>
          <w:sz w:val="24"/>
          <w:szCs w:val="24"/>
        </w:rPr>
        <w:t>Mr. Dimitri Zviadadze, Programme Manager at Consortium Legal Aid Georgia</w:t>
      </w:r>
      <w:r>
        <w:rPr>
          <w:rFonts w:ascii="Times New Roman" w:hAnsi="Times New Roman"/>
          <w:sz w:val="24"/>
          <w:szCs w:val="24"/>
        </w:rPr>
        <w:t xml:space="preserve"> shared results of IDP forum undertaken by LAG. IDP forum </w:t>
      </w:r>
      <w:r w:rsidRPr="007C6011">
        <w:rPr>
          <w:rFonts w:ascii="Times New Roman" w:hAnsi="Times New Roman"/>
          <w:sz w:val="24"/>
          <w:szCs w:val="24"/>
        </w:rPr>
        <w:t>dedicated to 20th Anniversary of the United Nations Guiding Principle on Internal Displacement</w:t>
      </w:r>
      <w:r>
        <w:rPr>
          <w:rFonts w:ascii="Times New Roman" w:hAnsi="Times New Roman"/>
          <w:sz w:val="24"/>
          <w:szCs w:val="24"/>
        </w:rPr>
        <w:t>,</w:t>
      </w:r>
      <w:r w:rsidRPr="00230A68">
        <w:rPr>
          <w:rFonts w:ascii="Times New Roman" w:hAnsi="Times New Roman"/>
          <w:sz w:val="24"/>
          <w:szCs w:val="24"/>
        </w:rPr>
        <w:t xml:space="preserve"> </w:t>
      </w:r>
      <w:r w:rsidRPr="007C6011">
        <w:rPr>
          <w:rFonts w:ascii="Times New Roman" w:hAnsi="Times New Roman"/>
          <w:sz w:val="24"/>
          <w:szCs w:val="24"/>
        </w:rPr>
        <w:t>was held on April 24</w:t>
      </w:r>
      <w:r>
        <w:rPr>
          <w:rFonts w:ascii="Times New Roman" w:hAnsi="Times New Roman"/>
          <w:sz w:val="24"/>
          <w:szCs w:val="24"/>
        </w:rPr>
        <w:t>. It was</w:t>
      </w:r>
      <w:r w:rsidRPr="007C6011">
        <w:rPr>
          <w:rFonts w:ascii="Times New Roman" w:hAnsi="Times New Roman"/>
          <w:sz w:val="24"/>
          <w:szCs w:val="24"/>
        </w:rPr>
        <w:t xml:space="preserve"> organized in cooperation with the Ministry of Internally Displaced Persons from the Occupied Territories, Labor, Health and Social Affairs of Georgia and United Nations High Commissioner for Refugees </w:t>
      </w:r>
      <w:r w:rsidRPr="00DA6A25">
        <w:rPr>
          <w:rFonts w:ascii="Times New Roman" w:hAnsi="Times New Roman"/>
          <w:sz w:val="24"/>
          <w:szCs w:val="24"/>
        </w:rPr>
        <w:t>in the framework of the “Legal Assistance for IDPs in Georgia” project funded by UNHCR</w:t>
      </w:r>
      <w:r>
        <w:rPr>
          <w:rFonts w:ascii="Times New Roman" w:hAnsi="Times New Roman"/>
          <w:sz w:val="24"/>
          <w:szCs w:val="24"/>
        </w:rPr>
        <w:t xml:space="preserve">. </w:t>
      </w:r>
      <w:r w:rsidRPr="00DA6A25">
        <w:rPr>
          <w:rFonts w:ascii="Times New Roman" w:hAnsi="Times New Roman"/>
          <w:sz w:val="24"/>
          <w:szCs w:val="24"/>
        </w:rPr>
        <w:t xml:space="preserve">Forum was attended by </w:t>
      </w:r>
      <w:r>
        <w:rPr>
          <w:rFonts w:ascii="Times New Roman" w:hAnsi="Times New Roman"/>
          <w:sz w:val="24"/>
          <w:szCs w:val="24"/>
        </w:rPr>
        <w:t>approx.</w:t>
      </w:r>
      <w:r w:rsidRPr="00DA6A25">
        <w:rPr>
          <w:rFonts w:ascii="Times New Roman" w:hAnsi="Times New Roman"/>
          <w:sz w:val="24"/>
          <w:szCs w:val="24"/>
        </w:rPr>
        <w:t xml:space="preserve"> 40 representatives of IDP communities from the different regions of Georgia including Zugdidi, </w:t>
      </w:r>
      <w:proofErr w:type="spellStart"/>
      <w:r w:rsidRPr="00DA6A25">
        <w:rPr>
          <w:rFonts w:ascii="Times New Roman" w:hAnsi="Times New Roman"/>
          <w:sz w:val="24"/>
          <w:szCs w:val="24"/>
        </w:rPr>
        <w:t>Poti</w:t>
      </w:r>
      <w:proofErr w:type="spellEnd"/>
      <w:r w:rsidRPr="00DA6A25">
        <w:rPr>
          <w:rFonts w:ascii="Times New Roman" w:hAnsi="Times New Roman"/>
          <w:sz w:val="24"/>
          <w:szCs w:val="24"/>
        </w:rPr>
        <w:t xml:space="preserve">, </w:t>
      </w:r>
      <w:proofErr w:type="spellStart"/>
      <w:r w:rsidRPr="00DA6A25">
        <w:rPr>
          <w:rFonts w:ascii="Times New Roman" w:hAnsi="Times New Roman"/>
          <w:sz w:val="24"/>
          <w:szCs w:val="24"/>
        </w:rPr>
        <w:t>Kopitnari</w:t>
      </w:r>
      <w:proofErr w:type="spellEnd"/>
      <w:r w:rsidRPr="00DA6A25">
        <w:rPr>
          <w:rFonts w:ascii="Times New Roman" w:hAnsi="Times New Roman"/>
          <w:sz w:val="24"/>
          <w:szCs w:val="24"/>
        </w:rPr>
        <w:t xml:space="preserve">, </w:t>
      </w:r>
      <w:proofErr w:type="spellStart"/>
      <w:r w:rsidRPr="00DA6A25">
        <w:rPr>
          <w:rFonts w:ascii="Times New Roman" w:hAnsi="Times New Roman"/>
          <w:sz w:val="24"/>
          <w:szCs w:val="24"/>
        </w:rPr>
        <w:t>Khoni</w:t>
      </w:r>
      <w:proofErr w:type="spellEnd"/>
      <w:r w:rsidRPr="00DA6A25">
        <w:rPr>
          <w:rFonts w:ascii="Times New Roman" w:hAnsi="Times New Roman"/>
          <w:sz w:val="24"/>
          <w:szCs w:val="24"/>
        </w:rPr>
        <w:t xml:space="preserve">, </w:t>
      </w:r>
      <w:proofErr w:type="spellStart"/>
      <w:r w:rsidRPr="00DA6A25">
        <w:rPr>
          <w:rFonts w:ascii="Times New Roman" w:hAnsi="Times New Roman"/>
          <w:sz w:val="24"/>
          <w:szCs w:val="24"/>
        </w:rPr>
        <w:t>Tskaltubo</w:t>
      </w:r>
      <w:proofErr w:type="spellEnd"/>
      <w:r w:rsidRPr="00DA6A25">
        <w:rPr>
          <w:rFonts w:ascii="Times New Roman" w:hAnsi="Times New Roman"/>
          <w:sz w:val="24"/>
          <w:szCs w:val="24"/>
        </w:rPr>
        <w:t xml:space="preserve">, Kutaisi, </w:t>
      </w:r>
      <w:proofErr w:type="spellStart"/>
      <w:r w:rsidRPr="00DA6A25">
        <w:rPr>
          <w:rFonts w:ascii="Times New Roman" w:hAnsi="Times New Roman"/>
          <w:sz w:val="24"/>
          <w:szCs w:val="24"/>
        </w:rPr>
        <w:t>Tserovani</w:t>
      </w:r>
      <w:proofErr w:type="spellEnd"/>
      <w:r w:rsidRPr="00DA6A25">
        <w:rPr>
          <w:rFonts w:ascii="Times New Roman" w:hAnsi="Times New Roman"/>
          <w:sz w:val="24"/>
          <w:szCs w:val="24"/>
        </w:rPr>
        <w:t>, Rustavi and Tbilisi</w:t>
      </w:r>
      <w:r>
        <w:rPr>
          <w:rFonts w:ascii="Times New Roman" w:hAnsi="Times New Roman"/>
          <w:sz w:val="24"/>
          <w:szCs w:val="24"/>
        </w:rPr>
        <w:t xml:space="preserve">, also </w:t>
      </w:r>
      <w:r w:rsidRPr="00DA6A25">
        <w:rPr>
          <w:rFonts w:ascii="Times New Roman" w:hAnsi="Times New Roman"/>
          <w:sz w:val="24"/>
          <w:szCs w:val="24"/>
        </w:rPr>
        <w:t>representatives of the national state institutions</w:t>
      </w:r>
      <w:r>
        <w:rPr>
          <w:rFonts w:ascii="Times New Roman" w:hAnsi="Times New Roman"/>
          <w:sz w:val="24"/>
          <w:szCs w:val="24"/>
        </w:rPr>
        <w:t xml:space="preserve"> and </w:t>
      </w:r>
      <w:r w:rsidRPr="00DA6A25">
        <w:rPr>
          <w:rFonts w:ascii="Times New Roman" w:hAnsi="Times New Roman"/>
          <w:sz w:val="24"/>
          <w:szCs w:val="24"/>
        </w:rPr>
        <w:t>IDP community and youth leaders, representatives of IDP community based organizations (CBOs) and/or home owners associations (HOAs) and socially active displaced persons participated in the event</w:t>
      </w:r>
      <w:r>
        <w:rPr>
          <w:rFonts w:ascii="Times New Roman" w:hAnsi="Times New Roman"/>
          <w:sz w:val="24"/>
          <w:szCs w:val="24"/>
        </w:rPr>
        <w:t>. The goal of the forum was to i</w:t>
      </w:r>
      <w:r w:rsidRPr="00DA6A25">
        <w:rPr>
          <w:rFonts w:ascii="Times New Roman" w:hAnsi="Times New Roman"/>
          <w:sz w:val="24"/>
          <w:szCs w:val="24"/>
        </w:rPr>
        <w:t>ncrease awareness on internal displacement related challenges</w:t>
      </w:r>
      <w:r>
        <w:rPr>
          <w:rFonts w:ascii="Times New Roman" w:hAnsi="Times New Roman"/>
          <w:sz w:val="24"/>
          <w:szCs w:val="24"/>
        </w:rPr>
        <w:t>, exchange</w:t>
      </w:r>
      <w:r w:rsidRPr="00DA6A25">
        <w:rPr>
          <w:rFonts w:ascii="Times New Roman" w:hAnsi="Times New Roman"/>
          <w:sz w:val="24"/>
          <w:szCs w:val="24"/>
        </w:rPr>
        <w:t xml:space="preserve"> ideas, perceptions and visions on way</w:t>
      </w:r>
      <w:r>
        <w:rPr>
          <w:rFonts w:ascii="Times New Roman" w:hAnsi="Times New Roman"/>
          <w:sz w:val="24"/>
          <w:szCs w:val="24"/>
        </w:rPr>
        <w:t>s</w:t>
      </w:r>
      <w:r w:rsidRPr="00DA6A25">
        <w:rPr>
          <w:rFonts w:ascii="Times New Roman" w:hAnsi="Times New Roman"/>
          <w:sz w:val="24"/>
          <w:szCs w:val="24"/>
        </w:rPr>
        <w:t xml:space="preserve"> forward in regard to addressing internal displacement in Georgia</w:t>
      </w:r>
      <w:r>
        <w:rPr>
          <w:rFonts w:ascii="Times New Roman" w:hAnsi="Times New Roman"/>
          <w:sz w:val="24"/>
          <w:szCs w:val="24"/>
        </w:rPr>
        <w:t xml:space="preserve"> and to g</w:t>
      </w:r>
      <w:r w:rsidRPr="00DA6A25">
        <w:rPr>
          <w:rFonts w:ascii="Times New Roman" w:hAnsi="Times New Roman"/>
          <w:sz w:val="24"/>
          <w:szCs w:val="24"/>
        </w:rPr>
        <w:t>enerate constructive dialogue between IDP communities, national and local stakeholders, as well as develop recommendations for all those concerned</w:t>
      </w:r>
      <w:r>
        <w:rPr>
          <w:rFonts w:ascii="Times New Roman" w:hAnsi="Times New Roman"/>
          <w:sz w:val="24"/>
          <w:szCs w:val="24"/>
        </w:rPr>
        <w:t xml:space="preserve"> (presentation attached). </w:t>
      </w:r>
    </w:p>
    <w:p w:rsidR="008765F8" w:rsidRDefault="00085D92" w:rsidP="008765F8">
      <w:pPr>
        <w:spacing w:line="240" w:lineRule="auto"/>
        <w:ind w:left="-360" w:right="-559"/>
        <w:jc w:val="both"/>
        <w:rPr>
          <w:rFonts w:ascii="Times New Roman" w:hAnsi="Times New Roman"/>
          <w:sz w:val="24"/>
          <w:szCs w:val="24"/>
        </w:rPr>
      </w:pPr>
      <w:r>
        <w:rPr>
          <w:rFonts w:ascii="Times New Roman" w:hAnsi="Times New Roman"/>
          <w:b/>
          <w:sz w:val="24"/>
          <w:szCs w:val="24"/>
        </w:rPr>
        <w:t>Office of the Public Defender of Georgia</w:t>
      </w:r>
      <w:r w:rsidR="008765F8" w:rsidRPr="00167CA8">
        <w:rPr>
          <w:rFonts w:ascii="Times New Roman" w:hAnsi="Times New Roman"/>
          <w:b/>
          <w:sz w:val="24"/>
          <w:szCs w:val="24"/>
        </w:rPr>
        <w:t xml:space="preserve"> </w:t>
      </w:r>
      <w:r w:rsidR="008765F8" w:rsidRPr="005F10E4">
        <w:rPr>
          <w:rFonts w:ascii="Times New Roman" w:hAnsi="Times New Roman"/>
          <w:sz w:val="24"/>
          <w:szCs w:val="24"/>
        </w:rPr>
        <w:t xml:space="preserve">expressed its view in regard to collapsing collective </w:t>
      </w:r>
      <w:proofErr w:type="spellStart"/>
      <w:r w:rsidR="008765F8" w:rsidRPr="005F10E4">
        <w:rPr>
          <w:rFonts w:ascii="Times New Roman" w:hAnsi="Times New Roman"/>
          <w:sz w:val="24"/>
          <w:szCs w:val="24"/>
        </w:rPr>
        <w:t>centres</w:t>
      </w:r>
      <w:proofErr w:type="spellEnd"/>
      <w:r w:rsidR="008765F8" w:rsidRPr="005F10E4">
        <w:rPr>
          <w:rFonts w:ascii="Times New Roman" w:hAnsi="Times New Roman"/>
          <w:sz w:val="24"/>
          <w:szCs w:val="24"/>
        </w:rPr>
        <w:t xml:space="preserve"> and the need to close </w:t>
      </w:r>
      <w:r w:rsidR="008765F8">
        <w:rPr>
          <w:rFonts w:ascii="Times New Roman" w:hAnsi="Times New Roman"/>
          <w:sz w:val="24"/>
          <w:szCs w:val="24"/>
        </w:rPr>
        <w:t>them</w:t>
      </w:r>
      <w:r w:rsidR="008765F8" w:rsidRPr="005F10E4">
        <w:rPr>
          <w:rFonts w:ascii="Times New Roman" w:hAnsi="Times New Roman"/>
          <w:sz w:val="24"/>
          <w:szCs w:val="24"/>
        </w:rPr>
        <w:t xml:space="preserve"> as they pose threat to health and life. Representative of PDO stressed that situation in </w:t>
      </w:r>
      <w:r w:rsidR="008765F8">
        <w:rPr>
          <w:rFonts w:ascii="Times New Roman" w:hAnsi="Times New Roman"/>
          <w:sz w:val="24"/>
          <w:szCs w:val="24"/>
        </w:rPr>
        <w:t>dividing line</w:t>
      </w:r>
      <w:r w:rsidR="008765F8" w:rsidRPr="005F10E4">
        <w:rPr>
          <w:rFonts w:ascii="Times New Roman" w:hAnsi="Times New Roman"/>
          <w:sz w:val="24"/>
          <w:szCs w:val="24"/>
        </w:rPr>
        <w:t xml:space="preserve"> villages and in occupied territories</w:t>
      </w:r>
      <w:r w:rsidR="008765F8">
        <w:rPr>
          <w:rFonts w:ascii="Times New Roman" w:hAnsi="Times New Roman"/>
          <w:sz w:val="24"/>
          <w:szCs w:val="24"/>
        </w:rPr>
        <w:t xml:space="preserve"> is not improving, </w:t>
      </w:r>
      <w:r w:rsidR="008765F8" w:rsidRPr="005F10E4">
        <w:rPr>
          <w:rFonts w:ascii="Times New Roman" w:hAnsi="Times New Roman"/>
          <w:sz w:val="24"/>
          <w:szCs w:val="24"/>
        </w:rPr>
        <w:t xml:space="preserve">the right to life is not protected and </w:t>
      </w:r>
      <w:r w:rsidR="008765F8">
        <w:rPr>
          <w:rFonts w:ascii="Times New Roman" w:hAnsi="Times New Roman"/>
          <w:sz w:val="24"/>
          <w:szCs w:val="24"/>
        </w:rPr>
        <w:t xml:space="preserve">right to </w:t>
      </w:r>
      <w:r w:rsidR="008765F8" w:rsidRPr="005F10E4">
        <w:rPr>
          <w:rFonts w:ascii="Times New Roman" w:hAnsi="Times New Roman"/>
          <w:sz w:val="24"/>
          <w:szCs w:val="24"/>
        </w:rPr>
        <w:t xml:space="preserve">freedom of movement, health and education </w:t>
      </w:r>
      <w:r w:rsidR="008765F8">
        <w:rPr>
          <w:rFonts w:ascii="Times New Roman" w:hAnsi="Times New Roman"/>
          <w:sz w:val="24"/>
          <w:szCs w:val="24"/>
        </w:rPr>
        <w:t>is</w:t>
      </w:r>
      <w:r w:rsidR="008765F8" w:rsidRPr="005F10E4">
        <w:rPr>
          <w:rFonts w:ascii="Times New Roman" w:hAnsi="Times New Roman"/>
          <w:sz w:val="24"/>
          <w:szCs w:val="24"/>
        </w:rPr>
        <w:t xml:space="preserve"> violated. People in </w:t>
      </w:r>
      <w:proofErr w:type="spellStart"/>
      <w:r w:rsidR="008765F8" w:rsidRPr="005F10E4">
        <w:rPr>
          <w:rFonts w:ascii="Times New Roman" w:hAnsi="Times New Roman"/>
          <w:sz w:val="24"/>
          <w:szCs w:val="24"/>
        </w:rPr>
        <w:t>Gali</w:t>
      </w:r>
      <w:proofErr w:type="spellEnd"/>
      <w:r w:rsidR="008765F8" w:rsidRPr="005F10E4">
        <w:rPr>
          <w:rFonts w:ascii="Times New Roman" w:hAnsi="Times New Roman"/>
          <w:sz w:val="24"/>
          <w:szCs w:val="24"/>
        </w:rPr>
        <w:t xml:space="preserve"> </w:t>
      </w:r>
      <w:r w:rsidR="008765F8">
        <w:rPr>
          <w:rFonts w:ascii="Times New Roman" w:hAnsi="Times New Roman"/>
          <w:sz w:val="24"/>
          <w:szCs w:val="24"/>
        </w:rPr>
        <w:t>district</w:t>
      </w:r>
      <w:r w:rsidR="008765F8" w:rsidRPr="005F10E4">
        <w:rPr>
          <w:rFonts w:ascii="Times New Roman" w:hAnsi="Times New Roman"/>
          <w:sz w:val="24"/>
          <w:szCs w:val="24"/>
        </w:rPr>
        <w:t xml:space="preserve"> cannot obtain de facto Abkhazian passports and can only </w:t>
      </w:r>
      <w:r w:rsidR="008765F8">
        <w:rPr>
          <w:rFonts w:ascii="Times New Roman" w:hAnsi="Times New Roman"/>
          <w:sz w:val="24"/>
          <w:szCs w:val="24"/>
        </w:rPr>
        <w:t>apply for</w:t>
      </w:r>
      <w:r w:rsidR="008765F8" w:rsidRPr="005F10E4">
        <w:rPr>
          <w:rFonts w:ascii="Times New Roman" w:hAnsi="Times New Roman"/>
          <w:sz w:val="24"/>
          <w:szCs w:val="24"/>
        </w:rPr>
        <w:t xml:space="preserve"> residence permit</w:t>
      </w:r>
      <w:r w:rsidR="008765F8">
        <w:rPr>
          <w:rFonts w:ascii="Times New Roman" w:hAnsi="Times New Roman"/>
          <w:sz w:val="24"/>
          <w:szCs w:val="24"/>
        </w:rPr>
        <w:t xml:space="preserve"> (which has limited duration)</w:t>
      </w:r>
      <w:r w:rsidR="008765F8" w:rsidRPr="005F10E4">
        <w:rPr>
          <w:rFonts w:ascii="Times New Roman" w:hAnsi="Times New Roman"/>
          <w:sz w:val="24"/>
          <w:szCs w:val="24"/>
        </w:rPr>
        <w:t xml:space="preserve">, thus </w:t>
      </w:r>
      <w:r w:rsidR="008765F8">
        <w:rPr>
          <w:rFonts w:ascii="Times New Roman" w:hAnsi="Times New Roman"/>
          <w:sz w:val="24"/>
          <w:szCs w:val="24"/>
        </w:rPr>
        <w:t xml:space="preserve">they have feeling of instability and insecurity, </w:t>
      </w:r>
      <w:proofErr w:type="gramStart"/>
      <w:r w:rsidR="008765F8" w:rsidRPr="005F10E4">
        <w:rPr>
          <w:rFonts w:ascii="Times New Roman" w:hAnsi="Times New Roman"/>
          <w:sz w:val="24"/>
          <w:szCs w:val="24"/>
        </w:rPr>
        <w:t>they</w:t>
      </w:r>
      <w:proofErr w:type="gramEnd"/>
      <w:r w:rsidR="008765F8" w:rsidRPr="005F10E4">
        <w:rPr>
          <w:rFonts w:ascii="Times New Roman" w:hAnsi="Times New Roman"/>
          <w:sz w:val="24"/>
          <w:szCs w:val="24"/>
        </w:rPr>
        <w:t xml:space="preserve"> cannot register their property and are restricted</w:t>
      </w:r>
      <w:r w:rsidR="008765F8">
        <w:rPr>
          <w:rFonts w:ascii="Times New Roman" w:hAnsi="Times New Roman"/>
          <w:sz w:val="24"/>
          <w:szCs w:val="24"/>
        </w:rPr>
        <w:t xml:space="preserve"> from the right to vote</w:t>
      </w:r>
      <w:r w:rsidR="008765F8" w:rsidRPr="005F10E4">
        <w:rPr>
          <w:rFonts w:ascii="Times New Roman" w:hAnsi="Times New Roman"/>
          <w:sz w:val="24"/>
          <w:szCs w:val="24"/>
        </w:rPr>
        <w:t>.</w:t>
      </w:r>
      <w:r w:rsidR="008765F8">
        <w:rPr>
          <w:rFonts w:ascii="Times New Roman" w:hAnsi="Times New Roman"/>
          <w:sz w:val="24"/>
          <w:szCs w:val="24"/>
        </w:rPr>
        <w:t xml:space="preserve"> </w:t>
      </w:r>
      <w:r w:rsidR="008765F8" w:rsidRPr="005F10E4">
        <w:rPr>
          <w:rFonts w:ascii="Times New Roman" w:hAnsi="Times New Roman"/>
          <w:sz w:val="24"/>
          <w:szCs w:val="24"/>
        </w:rPr>
        <w:t xml:space="preserve">Furthermore, it was mentioned that access to education </w:t>
      </w:r>
      <w:r w:rsidR="008765F8">
        <w:rPr>
          <w:rFonts w:ascii="Times New Roman" w:hAnsi="Times New Roman"/>
          <w:sz w:val="24"/>
          <w:szCs w:val="24"/>
        </w:rPr>
        <w:t>becomes</w:t>
      </w:r>
      <w:r w:rsidR="008765F8" w:rsidRPr="005F10E4">
        <w:rPr>
          <w:rFonts w:ascii="Times New Roman" w:hAnsi="Times New Roman"/>
          <w:sz w:val="24"/>
          <w:szCs w:val="24"/>
        </w:rPr>
        <w:t xml:space="preserve"> only harder in occupied territories, </w:t>
      </w:r>
      <w:r w:rsidR="008765F8">
        <w:rPr>
          <w:rFonts w:ascii="Times New Roman" w:hAnsi="Times New Roman"/>
          <w:sz w:val="24"/>
          <w:szCs w:val="24"/>
        </w:rPr>
        <w:t xml:space="preserve">education in mother tongue is restricted, </w:t>
      </w:r>
      <w:r w:rsidR="008765F8" w:rsidRPr="005F10E4">
        <w:rPr>
          <w:rFonts w:ascii="Times New Roman" w:hAnsi="Times New Roman"/>
          <w:sz w:val="24"/>
          <w:szCs w:val="24"/>
        </w:rPr>
        <w:t xml:space="preserve">e.g. teachers are restricted to teach in Georgian language and some have been dismissed because of this. </w:t>
      </w:r>
    </w:p>
    <w:p w:rsidR="008765F8" w:rsidRPr="005F10E4" w:rsidRDefault="008765F8" w:rsidP="008765F8">
      <w:pPr>
        <w:spacing w:line="240" w:lineRule="auto"/>
        <w:ind w:left="-360" w:right="-559"/>
        <w:jc w:val="both"/>
        <w:rPr>
          <w:rFonts w:ascii="Times New Roman" w:hAnsi="Times New Roman"/>
          <w:sz w:val="24"/>
          <w:szCs w:val="24"/>
        </w:rPr>
      </w:pPr>
      <w:r w:rsidRPr="00167CA8">
        <w:rPr>
          <w:rFonts w:ascii="Times New Roman" w:hAnsi="Times New Roman"/>
          <w:b/>
          <w:sz w:val="24"/>
          <w:szCs w:val="24"/>
        </w:rPr>
        <w:t>Women Association</w:t>
      </w:r>
      <w:r w:rsidR="00085D92">
        <w:rPr>
          <w:rFonts w:ascii="Times New Roman" w:hAnsi="Times New Roman"/>
          <w:b/>
          <w:sz w:val="24"/>
          <w:szCs w:val="24"/>
        </w:rPr>
        <w:t xml:space="preserve"> “Consent” </w:t>
      </w:r>
      <w:r w:rsidRPr="005F10E4">
        <w:rPr>
          <w:rFonts w:ascii="Times New Roman" w:hAnsi="Times New Roman"/>
          <w:sz w:val="24"/>
          <w:szCs w:val="24"/>
        </w:rPr>
        <w:t xml:space="preserve">brought attention to the issue of </w:t>
      </w:r>
      <w:r>
        <w:rPr>
          <w:rFonts w:ascii="Times New Roman" w:hAnsi="Times New Roman"/>
          <w:sz w:val="24"/>
          <w:szCs w:val="24"/>
        </w:rPr>
        <w:t>municipalities</w:t>
      </w:r>
      <w:r w:rsidRPr="005F10E4">
        <w:rPr>
          <w:rFonts w:ascii="Times New Roman" w:hAnsi="Times New Roman"/>
          <w:sz w:val="24"/>
          <w:szCs w:val="24"/>
        </w:rPr>
        <w:t xml:space="preserve"> </w:t>
      </w:r>
      <w:r>
        <w:rPr>
          <w:rFonts w:ascii="Times New Roman" w:hAnsi="Times New Roman"/>
          <w:sz w:val="24"/>
          <w:szCs w:val="24"/>
        </w:rPr>
        <w:t>stating</w:t>
      </w:r>
      <w:r w:rsidRPr="005F10E4">
        <w:rPr>
          <w:rFonts w:ascii="Times New Roman" w:hAnsi="Times New Roman"/>
          <w:sz w:val="24"/>
          <w:szCs w:val="24"/>
        </w:rPr>
        <w:t xml:space="preserve"> that employees of </w:t>
      </w:r>
      <w:r>
        <w:rPr>
          <w:rFonts w:ascii="Times New Roman" w:hAnsi="Times New Roman"/>
          <w:sz w:val="24"/>
          <w:szCs w:val="24"/>
        </w:rPr>
        <w:t>municipalities</w:t>
      </w:r>
      <w:r w:rsidRPr="005F10E4">
        <w:rPr>
          <w:rFonts w:ascii="Times New Roman" w:hAnsi="Times New Roman"/>
          <w:sz w:val="24"/>
          <w:szCs w:val="24"/>
        </w:rPr>
        <w:t xml:space="preserve"> shall be trained on IDP issues and awareness shall be raised. Other important issue discussed was lack of information and raising awareness both among municipality employees and IDPs. </w:t>
      </w:r>
    </w:p>
    <w:p w:rsidR="008765F8" w:rsidRDefault="008765F8" w:rsidP="008765F8">
      <w:pPr>
        <w:spacing w:line="240" w:lineRule="auto"/>
        <w:ind w:left="-360" w:right="-559"/>
        <w:jc w:val="both"/>
        <w:rPr>
          <w:rFonts w:ascii="Times New Roman" w:hAnsi="Times New Roman"/>
          <w:sz w:val="24"/>
          <w:szCs w:val="24"/>
        </w:rPr>
      </w:pPr>
      <w:r w:rsidRPr="005F10E4">
        <w:rPr>
          <w:rFonts w:ascii="Times New Roman" w:hAnsi="Times New Roman"/>
          <w:sz w:val="24"/>
          <w:szCs w:val="24"/>
        </w:rPr>
        <w:t xml:space="preserve">Last topic </w:t>
      </w:r>
      <w:r>
        <w:rPr>
          <w:rFonts w:ascii="Times New Roman" w:hAnsi="Times New Roman"/>
          <w:sz w:val="24"/>
          <w:szCs w:val="24"/>
        </w:rPr>
        <w:t xml:space="preserve">discussed </w:t>
      </w:r>
      <w:r w:rsidRPr="005F10E4">
        <w:rPr>
          <w:rFonts w:ascii="Times New Roman" w:hAnsi="Times New Roman"/>
          <w:sz w:val="24"/>
          <w:szCs w:val="24"/>
        </w:rPr>
        <w:t xml:space="preserve">was </w:t>
      </w:r>
      <w:r w:rsidRPr="00167CA8">
        <w:rPr>
          <w:rFonts w:ascii="Times New Roman" w:hAnsi="Times New Roman"/>
          <w:b/>
          <w:sz w:val="24"/>
          <w:szCs w:val="24"/>
        </w:rPr>
        <w:t>proposals for action to address protracted displacement</w:t>
      </w:r>
      <w:r w:rsidRPr="005F10E4">
        <w:rPr>
          <w:rFonts w:ascii="Times New Roman" w:hAnsi="Times New Roman"/>
          <w:sz w:val="24"/>
          <w:szCs w:val="24"/>
        </w:rPr>
        <w:t xml:space="preserve"> and support sustainable solutions, fourth priority area of the GP20 Plan of Action. Discussion focused on the need to have a reform </w:t>
      </w:r>
      <w:r>
        <w:rPr>
          <w:rFonts w:ascii="Times New Roman" w:hAnsi="Times New Roman"/>
          <w:sz w:val="24"/>
          <w:szCs w:val="24"/>
        </w:rPr>
        <w:t xml:space="preserve">of transition </w:t>
      </w:r>
      <w:r w:rsidRPr="005F10E4">
        <w:rPr>
          <w:rFonts w:ascii="Times New Roman" w:hAnsi="Times New Roman"/>
          <w:sz w:val="24"/>
          <w:szCs w:val="24"/>
        </w:rPr>
        <w:t xml:space="preserve">from status based assistance to needs based assistance. </w:t>
      </w:r>
      <w:proofErr w:type="spellStart"/>
      <w:r w:rsidRPr="005F10E4">
        <w:rPr>
          <w:rFonts w:ascii="Times New Roman" w:hAnsi="Times New Roman"/>
          <w:sz w:val="24"/>
          <w:szCs w:val="24"/>
        </w:rPr>
        <w:t>MoH</w:t>
      </w:r>
      <w:proofErr w:type="spellEnd"/>
      <w:r w:rsidRPr="005F10E4">
        <w:rPr>
          <w:rFonts w:ascii="Times New Roman" w:hAnsi="Times New Roman"/>
          <w:sz w:val="24"/>
          <w:szCs w:val="24"/>
        </w:rPr>
        <w:t xml:space="preserve"> expressed its wish </w:t>
      </w:r>
      <w:r>
        <w:rPr>
          <w:rFonts w:ascii="Times New Roman" w:hAnsi="Times New Roman"/>
          <w:sz w:val="24"/>
          <w:szCs w:val="24"/>
        </w:rPr>
        <w:t xml:space="preserve">and readiness </w:t>
      </w:r>
      <w:r w:rsidRPr="005F10E4">
        <w:rPr>
          <w:rFonts w:ascii="Times New Roman" w:hAnsi="Times New Roman"/>
          <w:sz w:val="24"/>
          <w:szCs w:val="24"/>
        </w:rPr>
        <w:t>to switch to needs based assistance</w:t>
      </w:r>
      <w:r>
        <w:rPr>
          <w:rFonts w:ascii="Times New Roman" w:hAnsi="Times New Roman"/>
          <w:sz w:val="24"/>
          <w:szCs w:val="24"/>
        </w:rPr>
        <w:t xml:space="preserve"> as it is already a part of the state strategy, </w:t>
      </w:r>
      <w:r w:rsidRPr="005F10E4">
        <w:rPr>
          <w:rFonts w:ascii="Times New Roman" w:hAnsi="Times New Roman"/>
          <w:sz w:val="24"/>
          <w:szCs w:val="24"/>
        </w:rPr>
        <w:t xml:space="preserve">however </w:t>
      </w:r>
      <w:r>
        <w:rPr>
          <w:rFonts w:ascii="Times New Roman" w:hAnsi="Times New Roman"/>
          <w:sz w:val="24"/>
          <w:szCs w:val="24"/>
        </w:rPr>
        <w:t xml:space="preserve">the best and widely acceptable model of transition is not identified yet. </w:t>
      </w:r>
      <w:r w:rsidRPr="005F10E4">
        <w:rPr>
          <w:rFonts w:ascii="Times New Roman" w:hAnsi="Times New Roman"/>
          <w:sz w:val="24"/>
          <w:szCs w:val="24"/>
        </w:rPr>
        <w:t xml:space="preserve">It was also said that reform shall be discussed and agreed with the involvement of IDP community and other relevant stakeholders. </w:t>
      </w:r>
      <w:r>
        <w:rPr>
          <w:rFonts w:ascii="Times New Roman" w:hAnsi="Times New Roman"/>
          <w:sz w:val="24"/>
          <w:szCs w:val="24"/>
        </w:rPr>
        <w:t xml:space="preserve"> </w:t>
      </w:r>
    </w:p>
    <w:p w:rsidR="008765F8" w:rsidRDefault="008765F8" w:rsidP="008765F8">
      <w:pPr>
        <w:spacing w:line="240" w:lineRule="auto"/>
        <w:ind w:left="-360" w:right="-559"/>
        <w:jc w:val="both"/>
        <w:rPr>
          <w:rFonts w:ascii="Times New Roman" w:hAnsi="Times New Roman"/>
          <w:sz w:val="24"/>
          <w:szCs w:val="24"/>
        </w:rPr>
      </w:pPr>
      <w:r>
        <w:rPr>
          <w:rFonts w:ascii="Times New Roman" w:hAnsi="Times New Roman"/>
          <w:sz w:val="24"/>
          <w:szCs w:val="24"/>
        </w:rPr>
        <w:t xml:space="preserve">The UNHCR representative stated that UNHCR is actively cooperating with the Government in improving conditions of IDPs and achieving durable solutions. It was noted that IDP assistance program in Georgia is quite generous compared to other countries; As brief research undertaken regarding the topic showed, most of the IDP hosting countries do not provide the IDP status, housing is not given to IDPs under ownership and generally social benefits are attached to vulnerabilities and not linked to the status. </w:t>
      </w:r>
    </w:p>
    <w:p w:rsidR="008765F8" w:rsidRDefault="008765F8" w:rsidP="008765F8">
      <w:pPr>
        <w:spacing w:line="240" w:lineRule="auto"/>
        <w:ind w:left="-360" w:right="-559"/>
        <w:jc w:val="both"/>
        <w:rPr>
          <w:rFonts w:ascii="Times New Roman" w:hAnsi="Times New Roman"/>
          <w:sz w:val="24"/>
          <w:szCs w:val="24"/>
        </w:rPr>
      </w:pPr>
      <w:r>
        <w:rPr>
          <w:rFonts w:ascii="Times New Roman" w:hAnsi="Times New Roman"/>
          <w:sz w:val="24"/>
          <w:szCs w:val="24"/>
        </w:rPr>
        <w:lastRenderedPageBreak/>
        <w:t xml:space="preserve">The Conference has given an opportunity to exchange their </w:t>
      </w:r>
      <w:r w:rsidRPr="005F10E4">
        <w:rPr>
          <w:rFonts w:ascii="Times New Roman" w:hAnsi="Times New Roman"/>
          <w:sz w:val="24"/>
          <w:szCs w:val="24"/>
        </w:rPr>
        <w:t>views among representatives of government and State agencies, donor community, UN agencies, civil society and IDP community representatives on way</w:t>
      </w:r>
      <w:r>
        <w:rPr>
          <w:rFonts w:ascii="Times New Roman" w:hAnsi="Times New Roman"/>
          <w:sz w:val="24"/>
          <w:szCs w:val="24"/>
        </w:rPr>
        <w:t>s</w:t>
      </w:r>
      <w:r w:rsidRPr="005F10E4">
        <w:rPr>
          <w:rFonts w:ascii="Times New Roman" w:hAnsi="Times New Roman"/>
          <w:sz w:val="24"/>
          <w:szCs w:val="24"/>
        </w:rPr>
        <w:t xml:space="preserve"> forward for improving the situation of IDPs in Georgia, including in the breakaway regions of Abkhazia and South Os</w:t>
      </w:r>
      <w:r>
        <w:rPr>
          <w:rFonts w:ascii="Times New Roman" w:hAnsi="Times New Roman"/>
          <w:sz w:val="24"/>
          <w:szCs w:val="24"/>
        </w:rPr>
        <w:t>s</w:t>
      </w:r>
      <w:r w:rsidRPr="005F10E4">
        <w:rPr>
          <w:rFonts w:ascii="Times New Roman" w:hAnsi="Times New Roman"/>
          <w:sz w:val="24"/>
          <w:szCs w:val="24"/>
        </w:rPr>
        <w:t>etia</w:t>
      </w:r>
      <w:r w:rsidR="00661DB3">
        <w:rPr>
          <w:rFonts w:ascii="Times New Roman" w:hAnsi="Times New Roman"/>
          <w:sz w:val="24"/>
          <w:szCs w:val="24"/>
        </w:rPr>
        <w:t>.</w:t>
      </w:r>
    </w:p>
    <w:p w:rsidR="008765F8" w:rsidRDefault="008765F8" w:rsidP="008765F8">
      <w:pPr>
        <w:spacing w:line="240" w:lineRule="auto"/>
        <w:ind w:left="-360" w:right="-559"/>
        <w:jc w:val="both"/>
        <w:rPr>
          <w:rFonts w:ascii="Times New Roman" w:hAnsi="Times New Roman"/>
          <w:sz w:val="24"/>
          <w:szCs w:val="24"/>
        </w:rPr>
      </w:pPr>
      <w:r>
        <w:rPr>
          <w:rFonts w:ascii="Times New Roman" w:hAnsi="Times New Roman"/>
          <w:sz w:val="24"/>
          <w:szCs w:val="24"/>
        </w:rPr>
        <w:t xml:space="preserve">At the end of the discussions, </w:t>
      </w:r>
      <w:r w:rsidRPr="00BD1FE4">
        <w:rPr>
          <w:rFonts w:ascii="Times New Roman" w:hAnsi="Times New Roman"/>
          <w:b/>
          <w:i/>
          <w:sz w:val="24"/>
          <w:szCs w:val="24"/>
          <w:u w:val="single"/>
        </w:rPr>
        <w:t xml:space="preserve">four action points </w:t>
      </w:r>
      <w:r>
        <w:rPr>
          <w:rFonts w:ascii="Times New Roman" w:hAnsi="Times New Roman"/>
          <w:sz w:val="24"/>
          <w:szCs w:val="24"/>
        </w:rPr>
        <w:t>have been identified, that will require further follow up from all the involved:</w:t>
      </w:r>
    </w:p>
    <w:p w:rsidR="008765F8" w:rsidRDefault="008765F8" w:rsidP="008765F8">
      <w:pPr>
        <w:numPr>
          <w:ilvl w:val="0"/>
          <w:numId w:val="5"/>
        </w:numPr>
        <w:spacing w:after="200" w:line="240" w:lineRule="auto"/>
        <w:ind w:left="-360" w:right="-559" w:firstLine="0"/>
        <w:jc w:val="both"/>
        <w:rPr>
          <w:rFonts w:ascii="Times New Roman" w:hAnsi="Times New Roman"/>
          <w:sz w:val="24"/>
          <w:szCs w:val="24"/>
        </w:rPr>
      </w:pPr>
      <w:r w:rsidRPr="00E0567F">
        <w:rPr>
          <w:rFonts w:ascii="Times New Roman" w:hAnsi="Times New Roman"/>
          <w:b/>
          <w:i/>
          <w:sz w:val="24"/>
          <w:szCs w:val="24"/>
          <w:u w:val="single"/>
        </w:rPr>
        <w:t>Efficient communication mechanism to be set up</w:t>
      </w:r>
      <w:r>
        <w:rPr>
          <w:rFonts w:ascii="Times New Roman" w:hAnsi="Times New Roman"/>
          <w:sz w:val="24"/>
          <w:szCs w:val="24"/>
        </w:rPr>
        <w:t xml:space="preserve"> – as identified, irrespective of multiple stakeholders being involved in awareness and information sharing among the IDP communities, there is a need to further enhance existing systems. It should be aimed to establish a community-based communication and information dissemination mechanism.  </w:t>
      </w:r>
    </w:p>
    <w:p w:rsidR="008765F8" w:rsidRDefault="008765F8" w:rsidP="008765F8">
      <w:pPr>
        <w:numPr>
          <w:ilvl w:val="0"/>
          <w:numId w:val="5"/>
        </w:numPr>
        <w:spacing w:after="200" w:line="240" w:lineRule="auto"/>
        <w:ind w:left="-360" w:right="-559" w:firstLine="0"/>
        <w:jc w:val="both"/>
        <w:rPr>
          <w:rFonts w:ascii="Times New Roman" w:hAnsi="Times New Roman"/>
          <w:sz w:val="24"/>
          <w:szCs w:val="24"/>
        </w:rPr>
      </w:pPr>
      <w:r w:rsidRPr="00F8351E">
        <w:rPr>
          <w:rFonts w:ascii="Times New Roman" w:hAnsi="Times New Roman"/>
          <w:b/>
          <w:i/>
          <w:sz w:val="24"/>
          <w:szCs w:val="24"/>
          <w:u w:val="single"/>
        </w:rPr>
        <w:t>Improved interagency coordination mechanism</w:t>
      </w:r>
      <w:r>
        <w:rPr>
          <w:rFonts w:ascii="Times New Roman" w:hAnsi="Times New Roman"/>
          <w:sz w:val="24"/>
          <w:szCs w:val="24"/>
        </w:rPr>
        <w:t xml:space="preserve"> – number of participants referred to the need for better horizontal coordination, some referred to need for setting up interagency commission. However, considering that interagency coordination mechanism in a form of Steering Committee already exists at </w:t>
      </w:r>
      <w:proofErr w:type="spellStart"/>
      <w:r>
        <w:rPr>
          <w:rFonts w:ascii="Times New Roman" w:hAnsi="Times New Roman"/>
          <w:sz w:val="24"/>
          <w:szCs w:val="24"/>
        </w:rPr>
        <w:t>MoH</w:t>
      </w:r>
      <w:proofErr w:type="spellEnd"/>
      <w:r>
        <w:rPr>
          <w:rFonts w:ascii="Times New Roman" w:hAnsi="Times New Roman"/>
          <w:sz w:val="24"/>
          <w:szCs w:val="24"/>
        </w:rPr>
        <w:t xml:space="preserve">, it is recommended to think of enhancing the existing mechanism by looking at its </w:t>
      </w:r>
      <w:proofErr w:type="spellStart"/>
      <w:r>
        <w:rPr>
          <w:rFonts w:ascii="Times New Roman" w:hAnsi="Times New Roman"/>
          <w:sz w:val="24"/>
          <w:szCs w:val="24"/>
        </w:rPr>
        <w:t>ToR</w:t>
      </w:r>
      <w:proofErr w:type="spellEnd"/>
      <w:r>
        <w:rPr>
          <w:rFonts w:ascii="Times New Roman" w:hAnsi="Times New Roman"/>
          <w:sz w:val="24"/>
          <w:szCs w:val="24"/>
        </w:rPr>
        <w:t xml:space="preserve"> and composition, i.e. engagement of various ministries with participation of the staff at decision making level, in order to identify what can be a more effective way of functioning and how to achieve it.</w:t>
      </w:r>
    </w:p>
    <w:p w:rsidR="008765F8" w:rsidRDefault="008765F8" w:rsidP="008765F8">
      <w:pPr>
        <w:numPr>
          <w:ilvl w:val="0"/>
          <w:numId w:val="5"/>
        </w:numPr>
        <w:spacing w:after="200" w:line="240" w:lineRule="auto"/>
        <w:ind w:left="-360" w:right="-559" w:firstLine="0"/>
        <w:jc w:val="both"/>
        <w:rPr>
          <w:rFonts w:ascii="Times New Roman" w:hAnsi="Times New Roman"/>
          <w:sz w:val="24"/>
          <w:szCs w:val="24"/>
        </w:rPr>
      </w:pPr>
      <w:r w:rsidRPr="00F8351E">
        <w:rPr>
          <w:rFonts w:ascii="Times New Roman" w:hAnsi="Times New Roman"/>
          <w:b/>
          <w:i/>
          <w:sz w:val="24"/>
          <w:szCs w:val="24"/>
          <w:u w:val="single"/>
        </w:rPr>
        <w:t>Further mainstreaming of IDPs in existing livelihood programs</w:t>
      </w:r>
      <w:r>
        <w:rPr>
          <w:rFonts w:ascii="Times New Roman" w:hAnsi="Times New Roman"/>
          <w:sz w:val="24"/>
          <w:szCs w:val="24"/>
        </w:rPr>
        <w:t xml:space="preserve"> – it is important to mainstream the IDPs in the existing public and government </w:t>
      </w:r>
      <w:proofErr w:type="spellStart"/>
      <w:r>
        <w:rPr>
          <w:rFonts w:ascii="Times New Roman" w:hAnsi="Times New Roman"/>
          <w:sz w:val="24"/>
          <w:szCs w:val="24"/>
        </w:rPr>
        <w:t>programme</w:t>
      </w:r>
      <w:proofErr w:type="spellEnd"/>
      <w:r>
        <w:rPr>
          <w:rFonts w:ascii="Times New Roman" w:hAnsi="Times New Roman"/>
          <w:sz w:val="24"/>
          <w:szCs w:val="24"/>
        </w:rPr>
        <w:t xml:space="preserve">, while ensuring that the needs of IDPs communities are analyzed and addressed in the spirit of “nobody is left behind”. As identified by the conference participants, there is still a need for positive discrimination towards IDPs; however key issue is investments in self-reliance and sustainability. </w:t>
      </w:r>
    </w:p>
    <w:p w:rsidR="008765F8" w:rsidRPr="003E33E9" w:rsidRDefault="008765F8" w:rsidP="008765F8">
      <w:pPr>
        <w:numPr>
          <w:ilvl w:val="0"/>
          <w:numId w:val="5"/>
        </w:numPr>
        <w:spacing w:after="200" w:line="240" w:lineRule="auto"/>
        <w:ind w:left="-360" w:right="-559" w:firstLine="0"/>
        <w:jc w:val="both"/>
        <w:rPr>
          <w:rFonts w:ascii="Times New Roman" w:hAnsi="Times New Roman"/>
          <w:sz w:val="24"/>
          <w:szCs w:val="24"/>
        </w:rPr>
      </w:pPr>
      <w:r>
        <w:rPr>
          <w:rFonts w:ascii="Times New Roman" w:hAnsi="Times New Roman"/>
          <w:b/>
          <w:i/>
          <w:sz w:val="24"/>
          <w:szCs w:val="24"/>
          <w:u w:val="single"/>
        </w:rPr>
        <w:t xml:space="preserve">Switch from status to needs based assistance for IDPs </w:t>
      </w:r>
      <w:r>
        <w:rPr>
          <w:rFonts w:ascii="Times New Roman" w:hAnsi="Times New Roman"/>
          <w:sz w:val="24"/>
          <w:szCs w:val="24"/>
        </w:rPr>
        <w:t>– as suggested by the Special Rapporteur, it is important to expand consultative process to make it more inclusive, design of the reform model needs to be clear, however process cannot continue forever and decisions have to be made. Thus, recommendation is to re-launch discussions on it to come up with a specific plan of action. The question was posed if other state policies such as employment policy, public health, etc. should be reviewed simultaneously with the IDP social allowance policy</w:t>
      </w:r>
      <w:r w:rsidR="00661DB3">
        <w:rPr>
          <w:rFonts w:ascii="Times New Roman" w:hAnsi="Times New Roman"/>
          <w:sz w:val="24"/>
          <w:szCs w:val="24"/>
        </w:rPr>
        <w:t xml:space="preserve">. </w:t>
      </w:r>
    </w:p>
    <w:p w:rsidR="009C5B28" w:rsidRPr="00661DB3" w:rsidRDefault="00661DB3" w:rsidP="00661DB3">
      <w:pPr>
        <w:tabs>
          <w:tab w:val="left" w:pos="5556"/>
        </w:tabs>
        <w:ind w:left="-360" w:right="-559"/>
        <w:jc w:val="both"/>
        <w:rPr>
          <w:lang w:eastAsia="en-GB"/>
        </w:rPr>
      </w:pPr>
      <w:r w:rsidRPr="00195BC6">
        <w:rPr>
          <w:rFonts w:ascii="Times New Roman" w:hAnsi="Times New Roman"/>
          <w:sz w:val="24"/>
          <w:szCs w:val="24"/>
        </w:rPr>
        <w:t>Duri</w:t>
      </w:r>
      <w:r w:rsidR="00085D92">
        <w:rPr>
          <w:rFonts w:ascii="Times New Roman" w:hAnsi="Times New Roman"/>
          <w:sz w:val="24"/>
          <w:szCs w:val="24"/>
        </w:rPr>
        <w:t>ng the closing remarks, Mr. Grigol</w:t>
      </w:r>
      <w:r w:rsidRPr="00195BC6">
        <w:rPr>
          <w:rFonts w:ascii="Times New Roman" w:hAnsi="Times New Roman"/>
          <w:sz w:val="24"/>
          <w:szCs w:val="24"/>
        </w:rPr>
        <w:t xml:space="preserve"> Giorgadze, Deputy Minister of Internally Displaced Persons from the Occupied Territories, </w:t>
      </w:r>
      <w:proofErr w:type="spellStart"/>
      <w:r w:rsidRPr="00195BC6">
        <w:rPr>
          <w:rFonts w:ascii="Times New Roman" w:hAnsi="Times New Roman"/>
          <w:sz w:val="24"/>
          <w:szCs w:val="24"/>
        </w:rPr>
        <w:t>Labour</w:t>
      </w:r>
      <w:proofErr w:type="spellEnd"/>
      <w:r w:rsidRPr="00195BC6">
        <w:rPr>
          <w:rFonts w:ascii="Times New Roman" w:hAnsi="Times New Roman"/>
          <w:sz w:val="24"/>
          <w:szCs w:val="24"/>
        </w:rPr>
        <w:t xml:space="preserve">, Health and Social Affairs of Georgia thanked all the participants for their respective contributions and participation and briefly talked about the Georgia GP20 Plan of Action that was submitted to the Global Protection Cluster and provides the commitments of the Georgian government </w:t>
      </w:r>
      <w:r w:rsidRPr="00195BC6">
        <w:rPr>
          <w:rFonts w:ascii="Times New Roman" w:hAnsi="Times New Roman"/>
          <w:i/>
          <w:sz w:val="24"/>
          <w:szCs w:val="24"/>
        </w:rPr>
        <w:t>vis a vis</w:t>
      </w:r>
      <w:r w:rsidRPr="00195BC6">
        <w:rPr>
          <w:rFonts w:ascii="Times New Roman" w:hAnsi="Times New Roman"/>
          <w:sz w:val="24"/>
          <w:szCs w:val="24"/>
        </w:rPr>
        <w:t xml:space="preserve"> the implementation of Global Plan of Action. As outlined, there are 4 thematic priorities and related activities: (</w:t>
      </w:r>
      <w:proofErr w:type="spellStart"/>
      <w:r w:rsidRPr="00195BC6">
        <w:rPr>
          <w:rFonts w:ascii="Times New Roman" w:hAnsi="Times New Roman"/>
          <w:sz w:val="24"/>
          <w:szCs w:val="24"/>
        </w:rPr>
        <w:t>i</w:t>
      </w:r>
      <w:proofErr w:type="spellEnd"/>
      <w:r w:rsidRPr="00195BC6">
        <w:rPr>
          <w:rFonts w:ascii="Times New Roman" w:hAnsi="Times New Roman"/>
          <w:sz w:val="24"/>
          <w:szCs w:val="24"/>
        </w:rPr>
        <w:t xml:space="preserve">) reforming IDP monthly allowance; (ii) information campaign among IDPs; (iii) accommodating under durable housing program; (iv) increasing access to livelihood opportunities. </w:t>
      </w:r>
    </w:p>
    <w:sectPr w:rsidR="009C5B28" w:rsidRPr="00661DB3" w:rsidSect="009C5B28">
      <w:headerReference w:type="even" r:id="rId12"/>
      <w:headerReference w:type="default" r:id="rId13"/>
      <w:footerReference w:type="even" r:id="rId14"/>
      <w:footerReference w:type="default" r:id="rId15"/>
      <w:headerReference w:type="first" r:id="rId16"/>
      <w:footerReference w:type="first" r:id="rId17"/>
      <w:pgSz w:w="12240" w:h="15840"/>
      <w:pgMar w:top="-99" w:right="1610" w:bottom="1418" w:left="1559" w:header="720" w:footer="3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411" w:rsidRDefault="007C0411" w:rsidP="000E6642">
      <w:pPr>
        <w:spacing w:after="0" w:line="240" w:lineRule="auto"/>
      </w:pPr>
      <w:r>
        <w:separator/>
      </w:r>
    </w:p>
  </w:endnote>
  <w:endnote w:type="continuationSeparator" w:id="0">
    <w:p w:rsidR="007C0411" w:rsidRDefault="007C0411" w:rsidP="000E6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5F8" w:rsidRDefault="008765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280515"/>
      <w:docPartObj>
        <w:docPartGallery w:val="Page Numbers (Bottom of Page)"/>
        <w:docPartUnique/>
      </w:docPartObj>
    </w:sdtPr>
    <w:sdtEndPr>
      <w:rPr>
        <w:noProof/>
      </w:rPr>
    </w:sdtEndPr>
    <w:sdtContent>
      <w:p w:rsidR="008765F8" w:rsidRDefault="008765F8">
        <w:pPr>
          <w:pStyle w:val="Footer"/>
          <w:jc w:val="center"/>
        </w:pPr>
        <w:r>
          <w:fldChar w:fldCharType="begin"/>
        </w:r>
        <w:r>
          <w:instrText xml:space="preserve"> PAGE   \* MERGEFORMAT </w:instrText>
        </w:r>
        <w:r>
          <w:fldChar w:fldCharType="separate"/>
        </w:r>
        <w:r w:rsidR="00375C15">
          <w:rPr>
            <w:noProof/>
          </w:rPr>
          <w:t>3</w:t>
        </w:r>
        <w:r>
          <w:rPr>
            <w:noProof/>
          </w:rPr>
          <w:fldChar w:fldCharType="end"/>
        </w:r>
      </w:p>
    </w:sdtContent>
  </w:sdt>
  <w:p w:rsidR="008A0A2A" w:rsidRDefault="008A0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5F8" w:rsidRDefault="00876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411" w:rsidRDefault="007C0411" w:rsidP="000E6642">
      <w:pPr>
        <w:spacing w:after="0" w:line="240" w:lineRule="auto"/>
      </w:pPr>
      <w:r>
        <w:separator/>
      </w:r>
    </w:p>
  </w:footnote>
  <w:footnote w:type="continuationSeparator" w:id="0">
    <w:p w:rsidR="007C0411" w:rsidRDefault="007C0411" w:rsidP="000E66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5F8" w:rsidRDefault="008765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5F8" w:rsidRDefault="00876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5F8" w:rsidRDefault="00876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74BCB"/>
    <w:multiLevelType w:val="hybridMultilevel"/>
    <w:tmpl w:val="0F36F16C"/>
    <w:lvl w:ilvl="0" w:tplc="BAC4AAD4">
      <w:start w:val="13"/>
      <w:numFmt w:val="bullet"/>
      <w:lvlText w:val="-"/>
      <w:lvlJc w:val="left"/>
      <w:pPr>
        <w:ind w:left="1080" w:hanging="360"/>
      </w:pPr>
      <w:rPr>
        <w:rFonts w:ascii="Trebuchet MS" w:eastAsia="Times New Roman" w:hAnsi="Trebuchet M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3222327"/>
    <w:multiLevelType w:val="hybridMultilevel"/>
    <w:tmpl w:val="70AE44F4"/>
    <w:lvl w:ilvl="0" w:tplc="F372EA76">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E595F53"/>
    <w:multiLevelType w:val="hybridMultilevel"/>
    <w:tmpl w:val="F85805D4"/>
    <w:lvl w:ilvl="0" w:tplc="2E3E64D6">
      <w:start w:val="5"/>
      <w:numFmt w:val="bullet"/>
      <w:lvlText w:val="-"/>
      <w:lvlJc w:val="left"/>
      <w:pPr>
        <w:ind w:left="360" w:hanging="360"/>
      </w:pPr>
      <w:rPr>
        <w:rFonts w:ascii="Calibri" w:eastAsiaTheme="minorHAnsi" w:hAnsi="Calibri"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06D27EE"/>
    <w:multiLevelType w:val="hybridMultilevel"/>
    <w:tmpl w:val="386C148A"/>
    <w:lvl w:ilvl="0" w:tplc="3D76607A">
      <w:start w:val="1"/>
      <w:numFmt w:val="decimal"/>
      <w:lvlText w:val="%1."/>
      <w:lvlJc w:val="left"/>
      <w:pPr>
        <w:ind w:left="720" w:hanging="360"/>
      </w:pPr>
      <w:rPr>
        <w:rFonts w:ascii="Times New Roman" w:eastAsia="Calibr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521D42"/>
    <w:multiLevelType w:val="hybridMultilevel"/>
    <w:tmpl w:val="2F5C2E9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642"/>
    <w:rsid w:val="00001165"/>
    <w:rsid w:val="00015A84"/>
    <w:rsid w:val="0003539E"/>
    <w:rsid w:val="00052BFE"/>
    <w:rsid w:val="0007345B"/>
    <w:rsid w:val="00074C71"/>
    <w:rsid w:val="00085D92"/>
    <w:rsid w:val="00086B5C"/>
    <w:rsid w:val="000968F2"/>
    <w:rsid w:val="000A54AC"/>
    <w:rsid w:val="000B684C"/>
    <w:rsid w:val="000D1822"/>
    <w:rsid w:val="000E6642"/>
    <w:rsid w:val="000F3E6B"/>
    <w:rsid w:val="000F3E89"/>
    <w:rsid w:val="001041F6"/>
    <w:rsid w:val="001043B2"/>
    <w:rsid w:val="00111149"/>
    <w:rsid w:val="00123A2E"/>
    <w:rsid w:val="00165D15"/>
    <w:rsid w:val="001807CC"/>
    <w:rsid w:val="00190CA5"/>
    <w:rsid w:val="001959B9"/>
    <w:rsid w:val="00195BC6"/>
    <w:rsid w:val="001B735C"/>
    <w:rsid w:val="001E6951"/>
    <w:rsid w:val="001F0ECD"/>
    <w:rsid w:val="00222D60"/>
    <w:rsid w:val="00226B73"/>
    <w:rsid w:val="00251836"/>
    <w:rsid w:val="0026504B"/>
    <w:rsid w:val="002925CA"/>
    <w:rsid w:val="002A00D8"/>
    <w:rsid w:val="002A5D88"/>
    <w:rsid w:val="002A78A7"/>
    <w:rsid w:val="002C6D2A"/>
    <w:rsid w:val="002D3636"/>
    <w:rsid w:val="002E7E44"/>
    <w:rsid w:val="00300110"/>
    <w:rsid w:val="00306646"/>
    <w:rsid w:val="00325889"/>
    <w:rsid w:val="00340E50"/>
    <w:rsid w:val="00347ED3"/>
    <w:rsid w:val="00360198"/>
    <w:rsid w:val="00367D53"/>
    <w:rsid w:val="00375688"/>
    <w:rsid w:val="00375C15"/>
    <w:rsid w:val="00381873"/>
    <w:rsid w:val="00387B4C"/>
    <w:rsid w:val="0039434C"/>
    <w:rsid w:val="003A56E5"/>
    <w:rsid w:val="003A5F66"/>
    <w:rsid w:val="003B5BA3"/>
    <w:rsid w:val="003C0139"/>
    <w:rsid w:val="003C24F0"/>
    <w:rsid w:val="003D2E0D"/>
    <w:rsid w:val="003D3944"/>
    <w:rsid w:val="003E0612"/>
    <w:rsid w:val="00423FB3"/>
    <w:rsid w:val="0043139F"/>
    <w:rsid w:val="00456705"/>
    <w:rsid w:val="00470770"/>
    <w:rsid w:val="0047799A"/>
    <w:rsid w:val="00483944"/>
    <w:rsid w:val="0049489E"/>
    <w:rsid w:val="00495AD1"/>
    <w:rsid w:val="004A27AF"/>
    <w:rsid w:val="004A381E"/>
    <w:rsid w:val="004B7452"/>
    <w:rsid w:val="004D64D7"/>
    <w:rsid w:val="004D6BC3"/>
    <w:rsid w:val="004D6F3F"/>
    <w:rsid w:val="004E7A23"/>
    <w:rsid w:val="004F4A89"/>
    <w:rsid w:val="00501ACE"/>
    <w:rsid w:val="005133F0"/>
    <w:rsid w:val="00516176"/>
    <w:rsid w:val="00521CEE"/>
    <w:rsid w:val="0053212A"/>
    <w:rsid w:val="00547A28"/>
    <w:rsid w:val="00557F84"/>
    <w:rsid w:val="00562A70"/>
    <w:rsid w:val="00564501"/>
    <w:rsid w:val="00580C2B"/>
    <w:rsid w:val="005840C6"/>
    <w:rsid w:val="005C1030"/>
    <w:rsid w:val="005C42C9"/>
    <w:rsid w:val="005E5D03"/>
    <w:rsid w:val="005F2FBA"/>
    <w:rsid w:val="00602B09"/>
    <w:rsid w:val="0061194F"/>
    <w:rsid w:val="006158A5"/>
    <w:rsid w:val="006413F7"/>
    <w:rsid w:val="00642E66"/>
    <w:rsid w:val="00661DB3"/>
    <w:rsid w:val="00664B55"/>
    <w:rsid w:val="00672856"/>
    <w:rsid w:val="006851D9"/>
    <w:rsid w:val="006A565A"/>
    <w:rsid w:val="006A7FC1"/>
    <w:rsid w:val="006B735C"/>
    <w:rsid w:val="006C4EF3"/>
    <w:rsid w:val="006C66FB"/>
    <w:rsid w:val="006D1937"/>
    <w:rsid w:val="006D5528"/>
    <w:rsid w:val="00703367"/>
    <w:rsid w:val="00706AD3"/>
    <w:rsid w:val="00775E64"/>
    <w:rsid w:val="00776F35"/>
    <w:rsid w:val="00781588"/>
    <w:rsid w:val="00785AC8"/>
    <w:rsid w:val="00795555"/>
    <w:rsid w:val="007B1D38"/>
    <w:rsid w:val="007B6949"/>
    <w:rsid w:val="007B6F0D"/>
    <w:rsid w:val="007C0411"/>
    <w:rsid w:val="007D0EDF"/>
    <w:rsid w:val="007F74B0"/>
    <w:rsid w:val="00804308"/>
    <w:rsid w:val="008126E8"/>
    <w:rsid w:val="00821BB7"/>
    <w:rsid w:val="00822BB0"/>
    <w:rsid w:val="00832158"/>
    <w:rsid w:val="00835475"/>
    <w:rsid w:val="00862AED"/>
    <w:rsid w:val="008633B4"/>
    <w:rsid w:val="008765F8"/>
    <w:rsid w:val="00882E29"/>
    <w:rsid w:val="00894D9E"/>
    <w:rsid w:val="008A0A2A"/>
    <w:rsid w:val="008B1F20"/>
    <w:rsid w:val="008B7989"/>
    <w:rsid w:val="0090022C"/>
    <w:rsid w:val="00905D51"/>
    <w:rsid w:val="00916E60"/>
    <w:rsid w:val="00924E9A"/>
    <w:rsid w:val="0093016E"/>
    <w:rsid w:val="00931A59"/>
    <w:rsid w:val="009B5CB2"/>
    <w:rsid w:val="009C5B28"/>
    <w:rsid w:val="009D0D30"/>
    <w:rsid w:val="009D4BB9"/>
    <w:rsid w:val="009F2B2D"/>
    <w:rsid w:val="00A004F1"/>
    <w:rsid w:val="00A11F2E"/>
    <w:rsid w:val="00A162A4"/>
    <w:rsid w:val="00A2563E"/>
    <w:rsid w:val="00A4648C"/>
    <w:rsid w:val="00A525A8"/>
    <w:rsid w:val="00A80E2C"/>
    <w:rsid w:val="00AA3EF0"/>
    <w:rsid w:val="00AB2E7B"/>
    <w:rsid w:val="00B07FC8"/>
    <w:rsid w:val="00B23C72"/>
    <w:rsid w:val="00B300E8"/>
    <w:rsid w:val="00B30987"/>
    <w:rsid w:val="00B46830"/>
    <w:rsid w:val="00B53BAF"/>
    <w:rsid w:val="00B57C13"/>
    <w:rsid w:val="00B66005"/>
    <w:rsid w:val="00BA6F92"/>
    <w:rsid w:val="00BE1E4C"/>
    <w:rsid w:val="00C0093A"/>
    <w:rsid w:val="00C2008D"/>
    <w:rsid w:val="00C21EF0"/>
    <w:rsid w:val="00C240BE"/>
    <w:rsid w:val="00C46422"/>
    <w:rsid w:val="00C548A7"/>
    <w:rsid w:val="00C54FA1"/>
    <w:rsid w:val="00C619A0"/>
    <w:rsid w:val="00C80499"/>
    <w:rsid w:val="00C844E8"/>
    <w:rsid w:val="00CC1247"/>
    <w:rsid w:val="00CC1C50"/>
    <w:rsid w:val="00CC4F75"/>
    <w:rsid w:val="00CF0C1C"/>
    <w:rsid w:val="00D208C4"/>
    <w:rsid w:val="00D21D73"/>
    <w:rsid w:val="00D26CF4"/>
    <w:rsid w:val="00D278FC"/>
    <w:rsid w:val="00D3227F"/>
    <w:rsid w:val="00D36280"/>
    <w:rsid w:val="00D44136"/>
    <w:rsid w:val="00D5627D"/>
    <w:rsid w:val="00D80ED3"/>
    <w:rsid w:val="00DD3113"/>
    <w:rsid w:val="00DD5366"/>
    <w:rsid w:val="00DE685E"/>
    <w:rsid w:val="00E03FBB"/>
    <w:rsid w:val="00E10964"/>
    <w:rsid w:val="00E51B22"/>
    <w:rsid w:val="00E51C24"/>
    <w:rsid w:val="00E63D2B"/>
    <w:rsid w:val="00EA4783"/>
    <w:rsid w:val="00EC3307"/>
    <w:rsid w:val="00EE6100"/>
    <w:rsid w:val="00EF40AD"/>
    <w:rsid w:val="00EF52B5"/>
    <w:rsid w:val="00EF69BE"/>
    <w:rsid w:val="00F00C18"/>
    <w:rsid w:val="00F1012C"/>
    <w:rsid w:val="00F210CD"/>
    <w:rsid w:val="00F2767E"/>
    <w:rsid w:val="00F46923"/>
    <w:rsid w:val="00F47A14"/>
    <w:rsid w:val="00F53C51"/>
    <w:rsid w:val="00F6189E"/>
    <w:rsid w:val="00F7390A"/>
    <w:rsid w:val="00F753F2"/>
    <w:rsid w:val="00F75EC5"/>
    <w:rsid w:val="00F8008A"/>
    <w:rsid w:val="00F80892"/>
    <w:rsid w:val="00F85F68"/>
    <w:rsid w:val="00F94EC0"/>
    <w:rsid w:val="00F9527B"/>
    <w:rsid w:val="00F97D8E"/>
    <w:rsid w:val="00FA0028"/>
    <w:rsid w:val="00FA390F"/>
    <w:rsid w:val="00FA70DD"/>
    <w:rsid w:val="00FB698A"/>
    <w:rsid w:val="00FC5846"/>
    <w:rsid w:val="00FD2870"/>
    <w:rsid w:val="00FD3B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9499D0-5473-44A5-8D74-02BE793B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987"/>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6642"/>
    <w:pPr>
      <w:tabs>
        <w:tab w:val="center" w:pos="4680"/>
        <w:tab w:val="right" w:pos="9360"/>
      </w:tabs>
      <w:spacing w:after="0" w:line="240" w:lineRule="auto"/>
    </w:pPr>
    <w:rPr>
      <w:rFonts w:asciiTheme="minorHAnsi" w:eastAsiaTheme="minorHAnsi" w:hAnsiTheme="minorHAnsi" w:cstheme="minorBidi"/>
      <w:color w:val="auto"/>
    </w:rPr>
  </w:style>
  <w:style w:type="character" w:customStyle="1" w:styleId="HeaderChar">
    <w:name w:val="Header Char"/>
    <w:basedOn w:val="DefaultParagraphFont"/>
    <w:link w:val="Header"/>
    <w:uiPriority w:val="99"/>
    <w:rsid w:val="000E6642"/>
  </w:style>
  <w:style w:type="paragraph" w:styleId="Footer">
    <w:name w:val="footer"/>
    <w:basedOn w:val="Normal"/>
    <w:link w:val="FooterChar"/>
    <w:uiPriority w:val="99"/>
    <w:unhideWhenUsed/>
    <w:rsid w:val="000E6642"/>
    <w:pPr>
      <w:tabs>
        <w:tab w:val="center" w:pos="4680"/>
        <w:tab w:val="right" w:pos="9360"/>
      </w:tabs>
      <w:spacing w:after="0" w:line="240" w:lineRule="auto"/>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0E6642"/>
  </w:style>
  <w:style w:type="table" w:styleId="TableGrid">
    <w:name w:val="Table Grid"/>
    <w:basedOn w:val="TableNormal"/>
    <w:rsid w:val="000E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3C72"/>
    <w:pPr>
      <w:ind w:left="720"/>
      <w:contextualSpacing/>
    </w:pPr>
    <w:rPr>
      <w:rFonts w:asciiTheme="minorHAnsi" w:eastAsiaTheme="minorHAnsi" w:hAnsiTheme="minorHAnsi" w:cstheme="minorBidi"/>
      <w:noProof/>
      <w:color w:val="auto"/>
      <w:lang w:val="en-GB"/>
    </w:rPr>
  </w:style>
  <w:style w:type="character" w:styleId="Hyperlink">
    <w:name w:val="Hyperlink"/>
    <w:basedOn w:val="DefaultParagraphFont"/>
    <w:uiPriority w:val="99"/>
    <w:unhideWhenUsed/>
    <w:rsid w:val="00B23C72"/>
    <w:rPr>
      <w:color w:val="0563C1" w:themeColor="hyperlink"/>
      <w:u w:val="single"/>
    </w:rPr>
  </w:style>
  <w:style w:type="paragraph" w:styleId="BalloonText">
    <w:name w:val="Balloon Text"/>
    <w:basedOn w:val="Normal"/>
    <w:link w:val="BalloonTextChar"/>
    <w:uiPriority w:val="99"/>
    <w:semiHidden/>
    <w:unhideWhenUsed/>
    <w:rsid w:val="00123A2E"/>
    <w:pPr>
      <w:spacing w:after="0" w:line="240" w:lineRule="auto"/>
    </w:pPr>
    <w:rPr>
      <w:rFonts w:ascii="Segoe UI" w:eastAsiaTheme="minorHAnsi" w:hAnsi="Segoe UI" w:cs="Segoe UI"/>
      <w:color w:val="auto"/>
      <w:sz w:val="18"/>
      <w:szCs w:val="18"/>
    </w:rPr>
  </w:style>
  <w:style w:type="character" w:customStyle="1" w:styleId="BalloonTextChar">
    <w:name w:val="Balloon Text Char"/>
    <w:basedOn w:val="DefaultParagraphFont"/>
    <w:link w:val="BalloonText"/>
    <w:uiPriority w:val="99"/>
    <w:semiHidden/>
    <w:rsid w:val="00123A2E"/>
    <w:rPr>
      <w:rFonts w:ascii="Segoe UI" w:hAnsi="Segoe UI" w:cs="Segoe UI"/>
      <w:sz w:val="18"/>
      <w:szCs w:val="18"/>
    </w:rPr>
  </w:style>
  <w:style w:type="paragraph" w:styleId="BodyText">
    <w:name w:val="Body Text"/>
    <w:basedOn w:val="Normal"/>
    <w:link w:val="BodyTextChar"/>
    <w:uiPriority w:val="99"/>
    <w:unhideWhenUsed/>
    <w:rsid w:val="00B30987"/>
    <w:rPr>
      <w:rFonts w:ascii="Myriad Pro" w:hAnsi="Myriad Pro" w:cs="Sylfaen"/>
      <w:sz w:val="24"/>
      <w:szCs w:val="24"/>
    </w:rPr>
  </w:style>
  <w:style w:type="character" w:customStyle="1" w:styleId="BodyTextChar">
    <w:name w:val="Body Text Char"/>
    <w:basedOn w:val="DefaultParagraphFont"/>
    <w:link w:val="BodyText"/>
    <w:uiPriority w:val="99"/>
    <w:rsid w:val="00B30987"/>
    <w:rPr>
      <w:rFonts w:ascii="Myriad Pro" w:eastAsia="Calibri" w:hAnsi="Myriad Pro" w:cs="Sylfaen"/>
      <w:color w:val="000000"/>
      <w:sz w:val="24"/>
      <w:szCs w:val="24"/>
    </w:rPr>
  </w:style>
  <w:style w:type="character" w:styleId="Strong">
    <w:name w:val="Strong"/>
    <w:basedOn w:val="DefaultParagraphFont"/>
    <w:uiPriority w:val="22"/>
    <w:qFormat/>
    <w:rsid w:val="00862AED"/>
    <w:rPr>
      <w:b/>
      <w:bCs/>
    </w:rPr>
  </w:style>
  <w:style w:type="paragraph" w:styleId="NoSpacing">
    <w:name w:val="No Spacing"/>
    <w:basedOn w:val="Normal"/>
    <w:uiPriority w:val="1"/>
    <w:qFormat/>
    <w:rsid w:val="004D64D7"/>
    <w:pPr>
      <w:spacing w:after="0" w:line="240" w:lineRule="auto"/>
    </w:pPr>
    <w:rPr>
      <w:rFonts w:eastAsiaTheme="minorHAnsi" w:cs="Times New Roman"/>
      <w:color w:val="auto"/>
    </w:rPr>
  </w:style>
  <w:style w:type="paragraph" w:customStyle="1" w:styleId="Memoheading">
    <w:name w:val="Memo heading"/>
    <w:rsid w:val="008126E8"/>
    <w:pPr>
      <w:spacing w:after="0" w:line="240" w:lineRule="auto"/>
    </w:pPr>
    <w:rPr>
      <w:rFonts w:ascii="Times New Roman" w:eastAsia="Times New Roman" w:hAnsi="Times New Roman" w:cs="Times New Roman"/>
      <w:noProof/>
      <w:sz w:val="20"/>
      <w:szCs w:val="20"/>
    </w:rPr>
  </w:style>
  <w:style w:type="character" w:customStyle="1" w:styleId="UnresolvedMention">
    <w:name w:val="Unresolved Mention"/>
    <w:basedOn w:val="DefaultParagraphFont"/>
    <w:uiPriority w:val="99"/>
    <w:semiHidden/>
    <w:unhideWhenUsed/>
    <w:rsid w:val="003E0612"/>
    <w:rPr>
      <w:color w:val="808080"/>
      <w:shd w:val="clear" w:color="auto" w:fill="E6E6E6"/>
    </w:rPr>
  </w:style>
  <w:style w:type="character" w:styleId="FootnoteReference">
    <w:name w:val="footnote reference"/>
    <w:rsid w:val="00A4648C"/>
    <w:rPr>
      <w:vertAlign w:val="superscript"/>
    </w:rPr>
  </w:style>
  <w:style w:type="paragraph" w:styleId="FootnoteText">
    <w:name w:val="footnote text"/>
    <w:basedOn w:val="Normal"/>
    <w:link w:val="FootnoteTextChar"/>
    <w:uiPriority w:val="99"/>
    <w:unhideWhenUsed/>
    <w:rsid w:val="00A4648C"/>
    <w:pPr>
      <w:spacing w:after="0" w:line="240" w:lineRule="auto"/>
    </w:pPr>
    <w:rPr>
      <w:rFonts w:eastAsia="Times New Roman" w:cs="Arial"/>
      <w:color w:val="auto"/>
      <w:sz w:val="20"/>
      <w:szCs w:val="20"/>
    </w:rPr>
  </w:style>
  <w:style w:type="character" w:customStyle="1" w:styleId="FootnoteTextChar">
    <w:name w:val="Footnote Text Char"/>
    <w:basedOn w:val="DefaultParagraphFont"/>
    <w:link w:val="FootnoteText"/>
    <w:uiPriority w:val="99"/>
    <w:rsid w:val="00A4648C"/>
    <w:rPr>
      <w:rFonts w:ascii="Calibri" w:eastAsia="Times New Roman" w:hAnsi="Calibri" w:cs="Arial"/>
      <w:sz w:val="20"/>
      <w:szCs w:val="20"/>
    </w:rPr>
  </w:style>
  <w:style w:type="paragraph" w:customStyle="1" w:styleId="Default">
    <w:name w:val="Default"/>
    <w:rsid w:val="00A4648C"/>
    <w:pPr>
      <w:autoSpaceDE w:val="0"/>
      <w:autoSpaceDN w:val="0"/>
      <w:adjustRightInd w:val="0"/>
      <w:spacing w:after="0" w:line="240" w:lineRule="auto"/>
    </w:pPr>
    <w:rPr>
      <w:rFonts w:ascii="Cambria" w:eastAsia="Times New Roman" w:hAnsi="Cambria" w:cs="Cambria"/>
      <w:color w:val="000000"/>
      <w:sz w:val="24"/>
      <w:szCs w:val="24"/>
    </w:rPr>
  </w:style>
  <w:style w:type="paragraph" w:customStyle="1" w:styleId="UNHCRheadertitle">
    <w:name w:val="UNHCR_header_title"/>
    <w:basedOn w:val="Normal"/>
    <w:link w:val="UNHCRheadertitleChar"/>
    <w:qFormat/>
    <w:rsid w:val="009C5B28"/>
    <w:pPr>
      <w:spacing w:before="320" w:after="0" w:line="240" w:lineRule="auto"/>
    </w:pPr>
    <w:rPr>
      <w:rFonts w:cs="Times New Roman"/>
      <w:b/>
      <w:caps/>
      <w:noProof/>
      <w:sz w:val="36"/>
      <w:szCs w:val="36"/>
      <w:lang w:val="en-GB" w:eastAsia="en-GB"/>
    </w:rPr>
  </w:style>
  <w:style w:type="character" w:customStyle="1" w:styleId="UNHCRheadertitleChar">
    <w:name w:val="UNHCR_header_title Char"/>
    <w:link w:val="UNHCRheadertitle"/>
    <w:rsid w:val="009C5B28"/>
    <w:rPr>
      <w:rFonts w:ascii="Calibri" w:eastAsia="Calibri" w:hAnsi="Calibri" w:cs="Times New Roman"/>
      <w:b/>
      <w:caps/>
      <w:noProof/>
      <w:color w:val="000000"/>
      <w:sz w:val="36"/>
      <w:szCs w:val="36"/>
      <w:lang w:val="en-GB" w:eastAsia="en-GB"/>
    </w:rPr>
  </w:style>
  <w:style w:type="paragraph" w:customStyle="1" w:styleId="UNHCRheaderdate">
    <w:name w:val="UNHCR_header_date"/>
    <w:basedOn w:val="Normal"/>
    <w:link w:val="UNHCRheaderdateChar"/>
    <w:qFormat/>
    <w:rsid w:val="008765F8"/>
    <w:pPr>
      <w:spacing w:before="120" w:after="400" w:line="240" w:lineRule="auto"/>
    </w:pPr>
    <w:rPr>
      <w:rFonts w:cs="Times New Roman"/>
      <w:sz w:val="24"/>
    </w:rPr>
  </w:style>
  <w:style w:type="character" w:customStyle="1" w:styleId="UNHCRheaderdateChar">
    <w:name w:val="UNHCR_header_date Char"/>
    <w:link w:val="UNHCRheaderdate"/>
    <w:rsid w:val="008765F8"/>
    <w:rPr>
      <w:rFonts w:ascii="Calibri" w:eastAsia="Calibri" w:hAnsi="Calibri"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087486">
      <w:bodyDiv w:val="1"/>
      <w:marLeft w:val="0"/>
      <w:marRight w:val="0"/>
      <w:marTop w:val="0"/>
      <w:marBottom w:val="0"/>
      <w:divBdr>
        <w:top w:val="none" w:sz="0" w:space="0" w:color="auto"/>
        <w:left w:val="none" w:sz="0" w:space="0" w:color="auto"/>
        <w:bottom w:val="none" w:sz="0" w:space="0" w:color="auto"/>
        <w:right w:val="none" w:sz="0" w:space="0" w:color="auto"/>
      </w:divBdr>
    </w:div>
    <w:div w:id="707728461">
      <w:bodyDiv w:val="1"/>
      <w:marLeft w:val="0"/>
      <w:marRight w:val="0"/>
      <w:marTop w:val="0"/>
      <w:marBottom w:val="0"/>
      <w:divBdr>
        <w:top w:val="none" w:sz="0" w:space="0" w:color="auto"/>
        <w:left w:val="none" w:sz="0" w:space="0" w:color="auto"/>
        <w:bottom w:val="none" w:sz="0" w:space="0" w:color="auto"/>
        <w:right w:val="none" w:sz="0" w:space="0" w:color="auto"/>
      </w:divBdr>
    </w:div>
    <w:div w:id="990215309">
      <w:bodyDiv w:val="1"/>
      <w:marLeft w:val="0"/>
      <w:marRight w:val="0"/>
      <w:marTop w:val="0"/>
      <w:marBottom w:val="0"/>
      <w:divBdr>
        <w:top w:val="none" w:sz="0" w:space="0" w:color="auto"/>
        <w:left w:val="none" w:sz="0" w:space="0" w:color="auto"/>
        <w:bottom w:val="none" w:sz="0" w:space="0" w:color="auto"/>
        <w:right w:val="none" w:sz="0" w:space="0" w:color="auto"/>
      </w:divBdr>
    </w:div>
    <w:div w:id="1284537123">
      <w:bodyDiv w:val="1"/>
      <w:marLeft w:val="0"/>
      <w:marRight w:val="0"/>
      <w:marTop w:val="0"/>
      <w:marBottom w:val="0"/>
      <w:divBdr>
        <w:top w:val="none" w:sz="0" w:space="0" w:color="auto"/>
        <w:left w:val="none" w:sz="0" w:space="0" w:color="auto"/>
        <w:bottom w:val="none" w:sz="0" w:space="0" w:color="auto"/>
        <w:right w:val="none" w:sz="0" w:space="0" w:color="auto"/>
      </w:divBdr>
    </w:div>
    <w:div w:id="1367215943">
      <w:bodyDiv w:val="1"/>
      <w:marLeft w:val="0"/>
      <w:marRight w:val="0"/>
      <w:marTop w:val="0"/>
      <w:marBottom w:val="0"/>
      <w:divBdr>
        <w:top w:val="none" w:sz="0" w:space="0" w:color="auto"/>
        <w:left w:val="none" w:sz="0" w:space="0" w:color="auto"/>
        <w:bottom w:val="none" w:sz="0" w:space="0" w:color="auto"/>
        <w:right w:val="none" w:sz="0" w:space="0" w:color="auto"/>
      </w:divBdr>
    </w:div>
    <w:div w:id="1697388601">
      <w:bodyDiv w:val="1"/>
      <w:marLeft w:val="0"/>
      <w:marRight w:val="0"/>
      <w:marTop w:val="0"/>
      <w:marBottom w:val="0"/>
      <w:divBdr>
        <w:top w:val="none" w:sz="0" w:space="0" w:color="auto"/>
        <w:left w:val="none" w:sz="0" w:space="0" w:color="auto"/>
        <w:bottom w:val="none" w:sz="0" w:space="0" w:color="auto"/>
        <w:right w:val="none" w:sz="0" w:space="0" w:color="auto"/>
      </w:divBdr>
    </w:div>
    <w:div w:id="1706368539">
      <w:bodyDiv w:val="1"/>
      <w:marLeft w:val="0"/>
      <w:marRight w:val="0"/>
      <w:marTop w:val="0"/>
      <w:marBottom w:val="0"/>
      <w:divBdr>
        <w:top w:val="none" w:sz="0" w:space="0" w:color="auto"/>
        <w:left w:val="none" w:sz="0" w:space="0" w:color="auto"/>
        <w:bottom w:val="none" w:sz="0" w:space="0" w:color="auto"/>
        <w:right w:val="none" w:sz="0" w:space="0" w:color="auto"/>
      </w:divBdr>
    </w:div>
    <w:div w:id="19426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07B0A-55F7-408B-89B1-9C92F5D45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2189</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Teona Kiknadze</dc:creator>
  <cp:keywords/>
  <dc:description/>
  <cp:lastModifiedBy>Davit Pheikrishvili</cp:lastModifiedBy>
  <cp:revision>2</cp:revision>
  <cp:lastPrinted>2018-12-19T06:02:00Z</cp:lastPrinted>
  <dcterms:created xsi:type="dcterms:W3CDTF">2019-11-18T12:58:00Z</dcterms:created>
  <dcterms:modified xsi:type="dcterms:W3CDTF">2019-11-18T12:58:00Z</dcterms:modified>
</cp:coreProperties>
</file>